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19E85" w14:textId="77777777" w:rsidR="0038401E" w:rsidRPr="0038401E" w:rsidRDefault="0038401E" w:rsidP="0038401E">
      <w:pPr>
        <w:pStyle w:val="Style11"/>
        <w:tabs>
          <w:tab w:val="left" w:pos="0"/>
          <w:tab w:val="left" w:pos="851"/>
          <w:tab w:val="left" w:pos="1418"/>
        </w:tabs>
        <w:spacing w:before="120" w:after="120" w:line="264" w:lineRule="auto"/>
        <w:ind w:firstLine="567"/>
        <w:jc w:val="center"/>
        <w:rPr>
          <w:b/>
          <w:sz w:val="28"/>
          <w:szCs w:val="28"/>
          <w:lang w:val="vi-VN"/>
        </w:rPr>
      </w:pPr>
      <w:r w:rsidRPr="0038401E">
        <w:rPr>
          <w:b/>
          <w:sz w:val="28"/>
          <w:szCs w:val="28"/>
          <w:lang w:val="vi-VN"/>
        </w:rPr>
        <w:t>Chương V. YÊU CẦU VỀ KỸ THUẬT</w:t>
      </w:r>
    </w:p>
    <w:p w14:paraId="131B0D44" w14:textId="77777777" w:rsidR="0038401E" w:rsidRPr="0038401E" w:rsidRDefault="0038401E" w:rsidP="0038401E">
      <w:pPr>
        <w:pStyle w:val="Style11"/>
        <w:tabs>
          <w:tab w:val="left" w:pos="0"/>
          <w:tab w:val="left" w:pos="851"/>
          <w:tab w:val="left" w:pos="1418"/>
        </w:tabs>
        <w:spacing w:before="120" w:after="120" w:line="264" w:lineRule="auto"/>
        <w:ind w:firstLine="567"/>
        <w:jc w:val="center"/>
        <w:rPr>
          <w:b/>
          <w:sz w:val="28"/>
          <w:szCs w:val="28"/>
          <w:lang w:val="vi-VN"/>
        </w:rPr>
      </w:pPr>
    </w:p>
    <w:p w14:paraId="0FD8AA7B" w14:textId="77777777" w:rsidR="0038401E" w:rsidRPr="0038401E" w:rsidRDefault="0038401E" w:rsidP="0038401E">
      <w:pPr>
        <w:tabs>
          <w:tab w:val="left" w:pos="1418"/>
        </w:tabs>
        <w:spacing w:before="120" w:after="120" w:line="264" w:lineRule="auto"/>
        <w:ind w:firstLine="567"/>
        <w:rPr>
          <w:b/>
          <w:sz w:val="26"/>
          <w:szCs w:val="26"/>
          <w:lang w:val="vi-VN"/>
        </w:rPr>
      </w:pPr>
      <w:r w:rsidRPr="0038401E">
        <w:rPr>
          <w:b/>
          <w:sz w:val="26"/>
          <w:szCs w:val="26"/>
          <w:lang w:val="vi-VN"/>
        </w:rPr>
        <w:t>I. Giới thiệu về gói thầu</w:t>
      </w:r>
    </w:p>
    <w:p w14:paraId="0610F86E" w14:textId="77777777" w:rsidR="0038401E" w:rsidRPr="0038401E" w:rsidRDefault="0038401E" w:rsidP="0038401E">
      <w:pPr>
        <w:tabs>
          <w:tab w:val="left" w:pos="1418"/>
        </w:tabs>
        <w:spacing w:before="120" w:after="120" w:line="264" w:lineRule="auto"/>
        <w:ind w:firstLine="567"/>
        <w:rPr>
          <w:sz w:val="26"/>
          <w:szCs w:val="26"/>
        </w:rPr>
      </w:pPr>
      <w:r w:rsidRPr="0038401E">
        <w:rPr>
          <w:sz w:val="26"/>
          <w:szCs w:val="26"/>
          <w:lang w:val="vi-VN"/>
        </w:rPr>
        <w:t>1. Phạm vi công việc của gói thầu.</w:t>
      </w:r>
    </w:p>
    <w:p w14:paraId="54175795" w14:textId="77777777" w:rsidR="0038401E" w:rsidRPr="0038401E" w:rsidRDefault="0038401E" w:rsidP="0038401E">
      <w:pPr>
        <w:widowControl w:val="0"/>
        <w:spacing w:before="120"/>
        <w:ind w:firstLine="567"/>
        <w:rPr>
          <w:bCs/>
          <w:sz w:val="26"/>
          <w:szCs w:val="26"/>
        </w:rPr>
      </w:pPr>
      <w:r w:rsidRPr="0038401E">
        <w:rPr>
          <w:b/>
          <w:bCs/>
          <w:iCs/>
          <w:sz w:val="26"/>
          <w:szCs w:val="26"/>
        </w:rPr>
        <w:t>1</w:t>
      </w:r>
      <w:r w:rsidRPr="0038401E">
        <w:rPr>
          <w:b/>
          <w:bCs/>
          <w:sz w:val="26"/>
          <w:szCs w:val="26"/>
        </w:rPr>
        <w:t>.1. Đường giao thông:</w:t>
      </w:r>
      <w:r w:rsidRPr="0038401E">
        <w:rPr>
          <w:bCs/>
          <w:sz w:val="26"/>
          <w:szCs w:val="26"/>
        </w:rPr>
        <w:t xml:space="preserve"> Gồm phần tuyến và công trình dọc theo tuyến.</w:t>
      </w:r>
    </w:p>
    <w:p w14:paraId="1E87D97E" w14:textId="77777777" w:rsidR="0038401E" w:rsidRPr="0038401E" w:rsidRDefault="0038401E" w:rsidP="0038401E">
      <w:pPr>
        <w:pStyle w:val="BodyText"/>
        <w:spacing w:before="120"/>
        <w:ind w:right="3" w:firstLine="567"/>
        <w:rPr>
          <w:bCs/>
          <w:spacing w:val="0"/>
          <w:sz w:val="26"/>
          <w:szCs w:val="26"/>
        </w:rPr>
      </w:pPr>
      <w:r w:rsidRPr="0038401E">
        <w:rPr>
          <w:b/>
          <w:bCs/>
          <w:spacing w:val="0"/>
          <w:sz w:val="26"/>
          <w:szCs w:val="26"/>
        </w:rPr>
        <w:t>a)</w:t>
      </w:r>
      <w:r w:rsidRPr="0038401E">
        <w:rPr>
          <w:bCs/>
          <w:spacing w:val="0"/>
          <w:sz w:val="26"/>
          <w:szCs w:val="26"/>
        </w:rPr>
        <w:t xml:space="preserve"> Hướng tuyến, trắc dọc</w:t>
      </w:r>
    </w:p>
    <w:p w14:paraId="5CAF7736" w14:textId="77777777" w:rsidR="0038401E" w:rsidRPr="0038401E" w:rsidRDefault="0038401E" w:rsidP="0038401E">
      <w:pPr>
        <w:pStyle w:val="BodyText"/>
        <w:spacing w:before="120"/>
        <w:ind w:right="3" w:firstLine="567"/>
        <w:rPr>
          <w:spacing w:val="0"/>
          <w:sz w:val="26"/>
          <w:szCs w:val="26"/>
        </w:rPr>
      </w:pPr>
      <w:r w:rsidRPr="0038401E">
        <w:rPr>
          <w:bCs/>
          <w:spacing w:val="0"/>
          <w:sz w:val="26"/>
          <w:szCs w:val="26"/>
        </w:rPr>
        <w:t xml:space="preserve">- Phần đường chính và đường gom: </w:t>
      </w:r>
      <w:r w:rsidRPr="0038401E">
        <w:rPr>
          <w:spacing w:val="0"/>
          <w:sz w:val="26"/>
          <w:szCs w:val="26"/>
          <w:lang w:val="nl-NL"/>
        </w:rPr>
        <w:t>Hướng tuyến, cao độ, toạ độ tại các điểm khống chế vị trị nút giao, giao cắt đường sắt, đường gom theo hồ sơ dự án được duyệt.</w:t>
      </w:r>
    </w:p>
    <w:p w14:paraId="527D348C" w14:textId="77777777" w:rsidR="0038401E" w:rsidRPr="0038401E" w:rsidRDefault="0038401E" w:rsidP="0038401E">
      <w:pPr>
        <w:pStyle w:val="BodyText"/>
        <w:spacing w:before="120"/>
        <w:ind w:right="3" w:firstLine="567"/>
        <w:rPr>
          <w:spacing w:val="0"/>
          <w:sz w:val="26"/>
          <w:szCs w:val="26"/>
        </w:rPr>
      </w:pPr>
      <w:r w:rsidRPr="0038401E">
        <w:rPr>
          <w:b/>
          <w:spacing w:val="0"/>
          <w:sz w:val="26"/>
          <w:szCs w:val="26"/>
        </w:rPr>
        <w:t>b)</w:t>
      </w:r>
      <w:r w:rsidRPr="0038401E">
        <w:rPr>
          <w:spacing w:val="0"/>
          <w:sz w:val="26"/>
          <w:szCs w:val="26"/>
        </w:rPr>
        <w:t xml:space="preserve"> Thiết kế nền đường, tường chắn</w:t>
      </w:r>
    </w:p>
    <w:p w14:paraId="2855C836" w14:textId="77777777" w:rsidR="0038401E" w:rsidRPr="0038401E" w:rsidRDefault="0038401E" w:rsidP="0038401E">
      <w:pPr>
        <w:pStyle w:val="BodyText"/>
        <w:spacing w:before="120"/>
        <w:ind w:right="3" w:firstLine="567"/>
        <w:rPr>
          <w:iCs/>
          <w:spacing w:val="0"/>
          <w:sz w:val="26"/>
          <w:szCs w:val="26"/>
        </w:rPr>
      </w:pPr>
      <w:r w:rsidRPr="0038401E">
        <w:rPr>
          <w:iCs/>
          <w:spacing w:val="0"/>
          <w:sz w:val="26"/>
          <w:szCs w:val="26"/>
        </w:rPr>
        <w:t xml:space="preserve">- Nền đường đầm chặt chặt K </w:t>
      </w:r>
      <w:r w:rsidRPr="0038401E">
        <w:rPr>
          <w:iCs/>
          <w:spacing w:val="0"/>
          <w:sz w:val="26"/>
          <w:szCs w:val="26"/>
          <w:u w:val="single"/>
        </w:rPr>
        <w:t>&gt;</w:t>
      </w:r>
      <w:r w:rsidRPr="0038401E">
        <w:rPr>
          <w:iCs/>
          <w:spacing w:val="0"/>
          <w:sz w:val="26"/>
          <w:szCs w:val="26"/>
        </w:rPr>
        <w:t xml:space="preserve"> 0,95; lớp đất trên cùng dày 30cm tiếp giáp với kết cấu áo đường đầm chặt K </w:t>
      </w:r>
      <w:r w:rsidRPr="0038401E">
        <w:rPr>
          <w:iCs/>
          <w:spacing w:val="0"/>
          <w:sz w:val="26"/>
          <w:szCs w:val="26"/>
          <w:u w:val="single"/>
        </w:rPr>
        <w:t>&gt;</w:t>
      </w:r>
      <w:r w:rsidRPr="0038401E">
        <w:rPr>
          <w:iCs/>
          <w:spacing w:val="0"/>
          <w:sz w:val="26"/>
          <w:szCs w:val="26"/>
        </w:rPr>
        <w:t xml:space="preserve"> 0,98.</w:t>
      </w:r>
    </w:p>
    <w:p w14:paraId="7DEE81ED" w14:textId="77777777" w:rsidR="0038401E" w:rsidRPr="0038401E" w:rsidRDefault="0038401E" w:rsidP="0038401E">
      <w:pPr>
        <w:pStyle w:val="BodyText"/>
        <w:spacing w:before="120"/>
        <w:ind w:right="3" w:firstLine="567"/>
        <w:rPr>
          <w:iCs/>
          <w:spacing w:val="0"/>
          <w:sz w:val="26"/>
          <w:szCs w:val="26"/>
        </w:rPr>
      </w:pPr>
      <w:r w:rsidRPr="0038401E">
        <w:rPr>
          <w:iCs/>
          <w:spacing w:val="0"/>
          <w:sz w:val="26"/>
          <w:szCs w:val="26"/>
        </w:rPr>
        <w:t>- Gia cố, bảo vệ nền đường bằng tường chắn</w:t>
      </w:r>
      <w:r w:rsidRPr="0038401E">
        <w:rPr>
          <w:spacing w:val="0"/>
          <w:sz w:val="26"/>
          <w:szCs w:val="26"/>
        </w:rPr>
        <w:t xml:space="preserve"> </w:t>
      </w:r>
      <w:r w:rsidRPr="0038401E">
        <w:rPr>
          <w:iCs/>
          <w:spacing w:val="0"/>
          <w:sz w:val="26"/>
          <w:szCs w:val="26"/>
        </w:rPr>
        <w:t>chữ L kết hợp với chữ U kết cấu bằng bê tông cốt thép 35Mpa.</w:t>
      </w:r>
    </w:p>
    <w:p w14:paraId="41FB57C9" w14:textId="77777777" w:rsidR="0038401E" w:rsidRPr="0038401E" w:rsidRDefault="0038401E" w:rsidP="0038401E">
      <w:pPr>
        <w:pStyle w:val="BodyText"/>
        <w:spacing w:before="120"/>
        <w:ind w:right="3" w:firstLine="567"/>
        <w:rPr>
          <w:spacing w:val="0"/>
          <w:sz w:val="26"/>
          <w:szCs w:val="26"/>
        </w:rPr>
      </w:pPr>
      <w:r w:rsidRPr="0038401E">
        <w:rPr>
          <w:b/>
          <w:bCs/>
          <w:spacing w:val="0"/>
          <w:sz w:val="26"/>
          <w:szCs w:val="26"/>
        </w:rPr>
        <w:t>c)</w:t>
      </w:r>
      <w:r w:rsidRPr="0038401E">
        <w:rPr>
          <w:spacing w:val="0"/>
          <w:sz w:val="26"/>
          <w:szCs w:val="26"/>
        </w:rPr>
        <w:t xml:space="preserve"> Cầu quay đầu</w:t>
      </w:r>
    </w:p>
    <w:p w14:paraId="62638911" w14:textId="77777777" w:rsidR="0038401E" w:rsidRPr="0038401E" w:rsidRDefault="0038401E" w:rsidP="0038401E">
      <w:pPr>
        <w:pStyle w:val="BodyText"/>
        <w:spacing w:before="120"/>
        <w:ind w:right="3" w:firstLine="567"/>
        <w:rPr>
          <w:bCs/>
          <w:spacing w:val="0"/>
          <w:sz w:val="26"/>
          <w:szCs w:val="26"/>
        </w:rPr>
      </w:pPr>
      <w:r w:rsidRPr="0038401E">
        <w:rPr>
          <w:spacing w:val="0"/>
          <w:sz w:val="26"/>
          <w:szCs w:val="26"/>
        </w:rPr>
        <w:t>- Bố</w:t>
      </w:r>
      <w:r w:rsidRPr="0038401E">
        <w:rPr>
          <w:bCs/>
          <w:spacing w:val="0"/>
          <w:sz w:val="26"/>
          <w:szCs w:val="26"/>
        </w:rPr>
        <w:t xml:space="preserve"> trí 02 cầu quay đầu dạng cầu bản bê tông cốt thép để kết nối các đường gom đoạn từ Lê Thành Phương nối dài đến đường Nguyễn Tất Thành.</w:t>
      </w:r>
    </w:p>
    <w:p w14:paraId="1F8E4338" w14:textId="77777777" w:rsidR="0038401E" w:rsidRPr="0038401E" w:rsidRDefault="0038401E" w:rsidP="0038401E">
      <w:pPr>
        <w:pStyle w:val="BodyText"/>
        <w:spacing w:before="120"/>
        <w:ind w:right="3" w:firstLine="567"/>
        <w:rPr>
          <w:spacing w:val="0"/>
          <w:sz w:val="26"/>
          <w:szCs w:val="26"/>
          <w:lang w:val="nl-NL"/>
        </w:rPr>
      </w:pPr>
      <w:r w:rsidRPr="0038401E">
        <w:rPr>
          <w:bCs/>
          <w:spacing w:val="0"/>
          <w:sz w:val="26"/>
          <w:szCs w:val="26"/>
        </w:rPr>
        <w:t>- Kết cấu cầu quay đầu: Dạng cầu hộp (2 khoang), bề rộng mặt cắt ngang cầu là 8,0m (trong đó: B = 0,5m (Blc) + 5,5m(Bm) + 2m(Blc+vh); k</w:t>
      </w:r>
      <w:r w:rsidRPr="0038401E">
        <w:rPr>
          <w:iCs/>
          <w:spacing w:val="0"/>
          <w:sz w:val="26"/>
          <w:szCs w:val="26"/>
          <w:lang w:val="nl-NL"/>
        </w:rPr>
        <w:t xml:space="preserve">ết cấu cầu bản bằng </w:t>
      </w:r>
      <w:r w:rsidRPr="0038401E">
        <w:rPr>
          <w:spacing w:val="0"/>
          <w:sz w:val="26"/>
          <w:szCs w:val="26"/>
          <w:lang w:val="nl-NL"/>
        </w:rPr>
        <w:t xml:space="preserve">bê tông cốt thép 35Mpa. </w:t>
      </w:r>
    </w:p>
    <w:p w14:paraId="2FB5805B" w14:textId="77777777" w:rsidR="0038401E" w:rsidRPr="0038401E" w:rsidRDefault="0038401E" w:rsidP="0038401E">
      <w:pPr>
        <w:pStyle w:val="BodyText"/>
        <w:spacing w:before="120"/>
        <w:ind w:right="3" w:firstLine="567"/>
        <w:rPr>
          <w:iCs/>
          <w:spacing w:val="0"/>
          <w:sz w:val="26"/>
          <w:szCs w:val="26"/>
        </w:rPr>
      </w:pPr>
      <w:r w:rsidRPr="0038401E">
        <w:rPr>
          <w:b/>
          <w:iCs/>
          <w:spacing w:val="0"/>
          <w:sz w:val="26"/>
          <w:szCs w:val="26"/>
        </w:rPr>
        <w:t>d)</w:t>
      </w:r>
      <w:r w:rsidRPr="0038401E">
        <w:rPr>
          <w:iCs/>
          <w:spacing w:val="0"/>
          <w:sz w:val="26"/>
          <w:szCs w:val="26"/>
        </w:rPr>
        <w:t xml:space="preserve"> Mặt đường</w:t>
      </w:r>
    </w:p>
    <w:p w14:paraId="6109E1B2" w14:textId="77777777" w:rsidR="0038401E" w:rsidRPr="0038401E" w:rsidRDefault="0038401E" w:rsidP="0038401E">
      <w:pPr>
        <w:pStyle w:val="BodyText"/>
        <w:spacing w:before="120"/>
        <w:ind w:right="3" w:firstLine="567"/>
        <w:rPr>
          <w:iCs/>
          <w:spacing w:val="0"/>
          <w:sz w:val="26"/>
          <w:szCs w:val="26"/>
        </w:rPr>
      </w:pPr>
      <w:r w:rsidRPr="0038401E">
        <w:rPr>
          <w:iCs/>
          <w:spacing w:val="0"/>
          <w:sz w:val="26"/>
          <w:szCs w:val="26"/>
        </w:rPr>
        <w:t>- Mặt đường tuyến chính E</w:t>
      </w:r>
      <w:r w:rsidRPr="0038401E">
        <w:rPr>
          <w:iCs/>
          <w:spacing w:val="0"/>
          <w:sz w:val="26"/>
          <w:szCs w:val="26"/>
          <w:vertAlign w:val="subscript"/>
        </w:rPr>
        <w:t xml:space="preserve">yc </w:t>
      </w:r>
      <w:r w:rsidRPr="0038401E">
        <w:rPr>
          <w:iCs/>
          <w:spacing w:val="0"/>
          <w:sz w:val="26"/>
          <w:szCs w:val="26"/>
        </w:rPr>
        <w:t>≥ 190 Mpa; cấu tạo từ trên xuống như sau:</w:t>
      </w:r>
    </w:p>
    <w:p w14:paraId="5324642C"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bookmarkStart w:id="0" w:name="_Hlk184464740"/>
      <w:r w:rsidRPr="0038401E">
        <w:rPr>
          <w:rFonts w:ascii="Times New Roman" w:hAnsi="Times New Roman" w:cs="Times New Roman"/>
          <w:szCs w:val="26"/>
          <w:lang w:val="pt-BR"/>
        </w:rPr>
        <w:t>Bê tông nhựa chặt 16 dày 5cm.</w:t>
      </w:r>
    </w:p>
    <w:p w14:paraId="3623C526"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Tưới nhựa dính bám tiêu chuẩn 0,5kg/m</w:t>
      </w:r>
      <w:r w:rsidRPr="0038401E">
        <w:rPr>
          <w:rFonts w:ascii="Times New Roman" w:hAnsi="Times New Roman" w:cs="Times New Roman"/>
          <w:szCs w:val="26"/>
          <w:vertAlign w:val="superscript"/>
          <w:lang w:val="pt-BR"/>
        </w:rPr>
        <w:t>2</w:t>
      </w:r>
      <w:r w:rsidRPr="0038401E">
        <w:rPr>
          <w:rFonts w:ascii="Times New Roman" w:hAnsi="Times New Roman" w:cs="Times New Roman"/>
          <w:szCs w:val="26"/>
          <w:lang w:val="pt-BR"/>
        </w:rPr>
        <w:t>.</w:t>
      </w:r>
    </w:p>
    <w:p w14:paraId="154F227E"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Bê tông nhựa chặt 19 dày 7cm.</w:t>
      </w:r>
    </w:p>
    <w:p w14:paraId="17EAED87"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Tưới nhựa dính bám tiêu chuẩn 0,5kg/m</w:t>
      </w:r>
      <w:r w:rsidRPr="0038401E">
        <w:rPr>
          <w:rFonts w:ascii="Times New Roman" w:hAnsi="Times New Roman" w:cs="Times New Roman"/>
          <w:szCs w:val="26"/>
          <w:vertAlign w:val="superscript"/>
          <w:lang w:val="pt-BR"/>
        </w:rPr>
        <w:t>2</w:t>
      </w:r>
      <w:r w:rsidRPr="0038401E">
        <w:rPr>
          <w:rFonts w:ascii="Times New Roman" w:hAnsi="Times New Roman" w:cs="Times New Roman"/>
          <w:szCs w:val="26"/>
          <w:lang w:val="pt-BR"/>
        </w:rPr>
        <w:t>.</w:t>
      </w:r>
    </w:p>
    <w:p w14:paraId="2AA71EE6"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Hỗn hợp nhựa bán rỗng 25 dày 10cm.</w:t>
      </w:r>
    </w:p>
    <w:p w14:paraId="685922A3"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Tưới nhựa thấm bám tiêu chuẩn 1,0kg/m</w:t>
      </w:r>
      <w:r w:rsidRPr="0038401E">
        <w:rPr>
          <w:rFonts w:ascii="Times New Roman" w:hAnsi="Times New Roman" w:cs="Times New Roman"/>
          <w:szCs w:val="26"/>
          <w:vertAlign w:val="superscript"/>
          <w:lang w:val="pt-BR"/>
        </w:rPr>
        <w:t>2</w:t>
      </w:r>
      <w:r w:rsidRPr="0038401E">
        <w:rPr>
          <w:rFonts w:ascii="Times New Roman" w:hAnsi="Times New Roman" w:cs="Times New Roman"/>
          <w:szCs w:val="26"/>
          <w:lang w:val="pt-BR"/>
        </w:rPr>
        <w:t>.</w:t>
      </w:r>
    </w:p>
    <w:p w14:paraId="3E92B330"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Cấp phối đá dăm loại 1 gia cố xi măng 4% dày 16cm.</w:t>
      </w:r>
    </w:p>
    <w:p w14:paraId="1CF10877" w14:textId="77777777" w:rsidR="0038401E" w:rsidRPr="0038401E" w:rsidRDefault="0038401E" w:rsidP="0038401E">
      <w:pPr>
        <w:pStyle w:val="ListParagraph"/>
        <w:spacing w:before="120" w:after="0" w:line="240" w:lineRule="auto"/>
        <w:ind w:left="0" w:firstLine="567"/>
        <w:rPr>
          <w:rFonts w:ascii="Times New Roman" w:hAnsi="Times New Roman" w:cs="Times New Roman"/>
          <w:szCs w:val="26"/>
          <w:lang w:val="pt-BR"/>
        </w:rPr>
      </w:pPr>
      <w:r w:rsidRPr="0038401E">
        <w:rPr>
          <w:rFonts w:ascii="Times New Roman" w:hAnsi="Times New Roman" w:cs="Times New Roman"/>
          <w:szCs w:val="26"/>
          <w:lang w:val="pt-BR"/>
        </w:rPr>
        <w:t>Cấp phối đá dăm loại 1 dày 40cm.</w:t>
      </w:r>
    </w:p>
    <w:bookmarkEnd w:id="0"/>
    <w:p w14:paraId="65DE7068" w14:textId="77777777" w:rsidR="0038401E" w:rsidRPr="0038401E" w:rsidRDefault="0038401E" w:rsidP="0038401E">
      <w:pPr>
        <w:pStyle w:val="BodyText"/>
        <w:spacing w:before="120"/>
        <w:ind w:right="3" w:firstLine="567"/>
        <w:rPr>
          <w:iCs/>
          <w:spacing w:val="0"/>
          <w:sz w:val="26"/>
          <w:szCs w:val="26"/>
        </w:rPr>
      </w:pPr>
      <w:r w:rsidRPr="0038401E">
        <w:rPr>
          <w:iCs/>
          <w:spacing w:val="0"/>
          <w:sz w:val="26"/>
          <w:szCs w:val="26"/>
        </w:rPr>
        <w:t>- Mặt đường tuyến chính trong phạm vi bố trí tường chắn dạng chữ U, trong và trên cầu bản có cấu tạo từ trên xuống như sau:</w:t>
      </w:r>
    </w:p>
    <w:p w14:paraId="218B21F2"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Bê tông nhựa chặt 16 dày 7cm.</w:t>
      </w:r>
    </w:p>
    <w:p w14:paraId="71A2046C"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lastRenderedPageBreak/>
        <w:t>Tưới nhựa dính bám tiêu chuẩn 0</w:t>
      </w:r>
      <w:r w:rsidRPr="0038401E">
        <w:rPr>
          <w:rFonts w:ascii="Times New Roman" w:hAnsi="Times New Roman" w:cs="Times New Roman"/>
          <w:szCs w:val="26"/>
          <w:lang w:val="en-US"/>
        </w:rPr>
        <w:t>,</w:t>
      </w:r>
      <w:r w:rsidRPr="0038401E">
        <w:rPr>
          <w:rFonts w:ascii="Times New Roman" w:hAnsi="Times New Roman" w:cs="Times New Roman"/>
          <w:szCs w:val="26"/>
          <w:lang w:val="vi-VN"/>
        </w:rPr>
        <w:t>5kg/m</w:t>
      </w:r>
      <w:r w:rsidRPr="0038401E">
        <w:rPr>
          <w:rFonts w:ascii="Times New Roman" w:hAnsi="Times New Roman" w:cs="Times New Roman"/>
          <w:szCs w:val="26"/>
          <w:vertAlign w:val="superscript"/>
          <w:lang w:val="vi-VN"/>
        </w:rPr>
        <w:t>2</w:t>
      </w:r>
      <w:r w:rsidRPr="0038401E">
        <w:rPr>
          <w:rFonts w:ascii="Times New Roman" w:hAnsi="Times New Roman" w:cs="Times New Roman"/>
          <w:szCs w:val="26"/>
          <w:lang w:val="en-US"/>
        </w:rPr>
        <w:t>.</w:t>
      </w:r>
    </w:p>
    <w:p w14:paraId="6F909652"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 xml:space="preserve">Lớp </w:t>
      </w:r>
      <w:r w:rsidRPr="0038401E">
        <w:rPr>
          <w:rFonts w:ascii="Times New Roman" w:hAnsi="Times New Roman" w:cs="Times New Roman"/>
          <w:szCs w:val="26"/>
          <w:lang w:val="en-US"/>
        </w:rPr>
        <w:t>phòng nước</w:t>
      </w:r>
      <w:r w:rsidRPr="0038401E">
        <w:rPr>
          <w:rFonts w:ascii="Times New Roman" w:hAnsi="Times New Roman" w:cs="Times New Roman"/>
          <w:szCs w:val="26"/>
          <w:lang w:val="vi-VN"/>
        </w:rPr>
        <w:t xml:space="preserve"> dạng phu</w:t>
      </w:r>
      <w:r w:rsidRPr="0038401E">
        <w:rPr>
          <w:rFonts w:ascii="Times New Roman" w:hAnsi="Times New Roman" w:cs="Times New Roman"/>
          <w:szCs w:val="26"/>
          <w:lang w:val="en-US"/>
        </w:rPr>
        <w:t>n.</w:t>
      </w:r>
    </w:p>
    <w:p w14:paraId="18E3C7FE"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 xml:space="preserve">Bê tông </w:t>
      </w:r>
      <w:r w:rsidRPr="0038401E">
        <w:rPr>
          <w:rFonts w:ascii="Times New Roman" w:hAnsi="Times New Roman" w:cs="Times New Roman"/>
          <w:szCs w:val="26"/>
          <w:lang w:val="en-US"/>
        </w:rPr>
        <w:t xml:space="preserve">tạo mui luyện </w:t>
      </w:r>
      <w:r w:rsidRPr="0038401E">
        <w:rPr>
          <w:rFonts w:ascii="Times New Roman" w:hAnsi="Times New Roman" w:cs="Times New Roman"/>
          <w:szCs w:val="26"/>
          <w:lang w:val="vi-VN"/>
        </w:rPr>
        <w:t>C30.</w:t>
      </w:r>
    </w:p>
    <w:p w14:paraId="757C2D04" w14:textId="77777777" w:rsidR="0038401E" w:rsidRPr="0038401E" w:rsidRDefault="0038401E" w:rsidP="0038401E">
      <w:pPr>
        <w:pStyle w:val="BodyText"/>
        <w:spacing w:before="120"/>
        <w:ind w:right="3" w:firstLine="709"/>
        <w:rPr>
          <w:i/>
          <w:iCs/>
          <w:spacing w:val="0"/>
          <w:sz w:val="26"/>
          <w:szCs w:val="26"/>
        </w:rPr>
      </w:pPr>
      <w:r w:rsidRPr="0038401E">
        <w:rPr>
          <w:iCs/>
          <w:spacing w:val="0"/>
          <w:sz w:val="26"/>
          <w:szCs w:val="26"/>
        </w:rPr>
        <w:t>- Mặt đường gom và đường quay đầu xe E</w:t>
      </w:r>
      <w:r w:rsidRPr="0038401E">
        <w:rPr>
          <w:iCs/>
          <w:spacing w:val="0"/>
          <w:sz w:val="26"/>
          <w:szCs w:val="26"/>
          <w:vertAlign w:val="subscript"/>
        </w:rPr>
        <w:t xml:space="preserve">yc </w:t>
      </w:r>
      <w:r w:rsidRPr="0038401E">
        <w:rPr>
          <w:iCs/>
          <w:spacing w:val="0"/>
          <w:sz w:val="26"/>
          <w:szCs w:val="26"/>
        </w:rPr>
        <w:t>≥ 120 Mpa; cấu tạo từ trên xuống như sau</w:t>
      </w:r>
      <w:r w:rsidRPr="0038401E">
        <w:rPr>
          <w:i/>
          <w:iCs/>
          <w:spacing w:val="0"/>
          <w:sz w:val="26"/>
          <w:szCs w:val="26"/>
        </w:rPr>
        <w:t>:</w:t>
      </w:r>
    </w:p>
    <w:p w14:paraId="37D7F92D"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Bê tông nhựa chặt 16 dày 7cm.</w:t>
      </w:r>
    </w:p>
    <w:p w14:paraId="737EFD99"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Tưới nhựa thấm bám tiêu chuẩn 1</w:t>
      </w:r>
      <w:r w:rsidRPr="0038401E">
        <w:rPr>
          <w:rFonts w:ascii="Times New Roman" w:hAnsi="Times New Roman" w:cs="Times New Roman"/>
          <w:szCs w:val="26"/>
          <w:lang w:val="en-US"/>
        </w:rPr>
        <w:t>,</w:t>
      </w:r>
      <w:r w:rsidRPr="0038401E">
        <w:rPr>
          <w:rFonts w:ascii="Times New Roman" w:hAnsi="Times New Roman" w:cs="Times New Roman"/>
          <w:szCs w:val="26"/>
          <w:lang w:val="vi-VN"/>
        </w:rPr>
        <w:t>0kg/m</w:t>
      </w:r>
      <w:r w:rsidRPr="0038401E">
        <w:rPr>
          <w:rFonts w:ascii="Times New Roman" w:hAnsi="Times New Roman" w:cs="Times New Roman"/>
          <w:szCs w:val="26"/>
          <w:vertAlign w:val="superscript"/>
          <w:lang w:val="vi-VN"/>
        </w:rPr>
        <w:t>2</w:t>
      </w:r>
      <w:r w:rsidRPr="0038401E">
        <w:rPr>
          <w:rFonts w:ascii="Times New Roman" w:hAnsi="Times New Roman" w:cs="Times New Roman"/>
          <w:szCs w:val="26"/>
          <w:lang w:val="en-US"/>
        </w:rPr>
        <w:t>.</w:t>
      </w:r>
    </w:p>
    <w:p w14:paraId="69D3D702" w14:textId="77777777" w:rsidR="0038401E" w:rsidRPr="0038401E" w:rsidRDefault="0038401E" w:rsidP="0038401E">
      <w:pPr>
        <w:pStyle w:val="ListParagraph"/>
        <w:spacing w:before="120" w:after="0" w:line="240" w:lineRule="auto"/>
        <w:ind w:left="0" w:firstLine="709"/>
        <w:rPr>
          <w:rFonts w:ascii="Times New Roman" w:hAnsi="Times New Roman" w:cs="Times New Roman"/>
          <w:szCs w:val="26"/>
          <w:lang w:val="vi-VN"/>
        </w:rPr>
      </w:pPr>
      <w:r w:rsidRPr="0038401E">
        <w:rPr>
          <w:rFonts w:ascii="Times New Roman" w:hAnsi="Times New Roman" w:cs="Times New Roman"/>
          <w:szCs w:val="26"/>
          <w:lang w:val="vi-VN"/>
        </w:rPr>
        <w:t>Cấp phối đá dăm loại 1 dày 36cm.</w:t>
      </w:r>
    </w:p>
    <w:p w14:paraId="7EEC4E73" w14:textId="77777777" w:rsidR="0038401E" w:rsidRPr="0038401E" w:rsidRDefault="0038401E" w:rsidP="0038401E">
      <w:pPr>
        <w:pStyle w:val="BodyText"/>
        <w:spacing w:before="120"/>
        <w:ind w:right="3" w:firstLine="567"/>
        <w:rPr>
          <w:spacing w:val="0"/>
          <w:sz w:val="26"/>
          <w:szCs w:val="26"/>
        </w:rPr>
      </w:pPr>
      <w:r w:rsidRPr="0038401E">
        <w:rPr>
          <w:b/>
          <w:spacing w:val="0"/>
          <w:sz w:val="26"/>
          <w:szCs w:val="26"/>
        </w:rPr>
        <w:t>đ)</w:t>
      </w:r>
      <w:r w:rsidRPr="0038401E">
        <w:rPr>
          <w:spacing w:val="0"/>
          <w:sz w:val="26"/>
          <w:szCs w:val="26"/>
        </w:rPr>
        <w:t xml:space="preserve"> Kết cấu vỉa hè, bó vỉa, dải phân cách, hố trồng cây, bó lề, tường chắn </w:t>
      </w:r>
    </w:p>
    <w:p w14:paraId="4A8A931A" w14:textId="77777777" w:rsidR="0038401E" w:rsidRPr="0038401E" w:rsidRDefault="0038401E" w:rsidP="0038401E">
      <w:pPr>
        <w:pStyle w:val="BodyText"/>
        <w:spacing w:before="120"/>
        <w:ind w:right="3" w:firstLine="567"/>
        <w:rPr>
          <w:bCs/>
          <w:spacing w:val="0"/>
          <w:sz w:val="26"/>
          <w:szCs w:val="26"/>
        </w:rPr>
      </w:pPr>
      <w:r w:rsidRPr="0038401E">
        <w:rPr>
          <w:spacing w:val="0"/>
          <w:sz w:val="26"/>
          <w:szCs w:val="26"/>
        </w:rPr>
        <w:t xml:space="preserve">- </w:t>
      </w:r>
      <w:r w:rsidRPr="0038401E">
        <w:rPr>
          <w:bCs/>
          <w:spacing w:val="0"/>
          <w:sz w:val="26"/>
          <w:szCs w:val="26"/>
        </w:rPr>
        <w:t>Vỉa hè: Lát đá Granite mặt thô KT(60x30x3)cm trên lớp vữa lót xi măng 8Mpa; bê tông đá 1x2, 12Mpa dày 10cm; lớp lót nilong ngăn cách. Lát đá Granite tạo nhám cho lối đi người khuyết tật.</w:t>
      </w:r>
    </w:p>
    <w:p w14:paraId="413A3A11"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Bó vỉa: Bằng đá Granite mặt thô KT(100x26x30)cm vát cạnh 12x25cm; đan rãnh bó vỉa bằng bê tông đá 1x2, 20Mpa; lớp lót móng bó vỉa bằng bê tông đá 1x2, 8MPa.</w:t>
      </w:r>
    </w:p>
    <w:p w14:paraId="71D26E0C"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Dải phân cách: Bằng đá Granite mặt thô KT(100x20x47)cm, bo cạnh bán kính 3cm trên lớp vữa mi măng 8Mpa.</w:t>
      </w:r>
    </w:p>
    <w:p w14:paraId="30D4B454"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Hố trồng cây KT(1,2x1,2)m; viền hố trồng cây bằng bê tông đá 1x2, 20MPa trên lớp lót bê tông đá 1x2, 8Mpa.</w:t>
      </w:r>
    </w:p>
    <w:p w14:paraId="6B16B8A1"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Bó lề vỉa hè bằng bê tông đá 1x2, 25Mpa KT(25x20)cm trên lớp bê tông lót đá 1x2, 8Mpa.</w:t>
      </w:r>
    </w:p>
    <w:p w14:paraId="61B5E894"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Tường chắn nền đường tại chỉ giới đường đỏ hình chữ L bằng bê tông cốt thép đá 1x2, 25Mpa - 35Mpa trên lớp lót đá 1x2, 8Mpa.</w:t>
      </w:r>
    </w:p>
    <w:p w14:paraId="1AA86BC8" w14:textId="77777777" w:rsidR="0038401E" w:rsidRPr="0038401E" w:rsidRDefault="0038401E" w:rsidP="0038401E">
      <w:pPr>
        <w:pStyle w:val="BodyText"/>
        <w:spacing w:before="120"/>
        <w:ind w:right="3" w:firstLine="567"/>
        <w:rPr>
          <w:bCs/>
          <w:spacing w:val="0"/>
          <w:sz w:val="26"/>
          <w:szCs w:val="26"/>
        </w:rPr>
      </w:pPr>
      <w:r w:rsidRPr="0038401E">
        <w:rPr>
          <w:b/>
          <w:spacing w:val="0"/>
          <w:sz w:val="26"/>
          <w:szCs w:val="26"/>
        </w:rPr>
        <w:t xml:space="preserve">e) </w:t>
      </w:r>
      <w:r w:rsidRPr="0038401E">
        <w:rPr>
          <w:spacing w:val="0"/>
          <w:sz w:val="26"/>
          <w:szCs w:val="26"/>
        </w:rPr>
        <w:t>An toàn giao thông:</w:t>
      </w:r>
      <w:r w:rsidRPr="0038401E">
        <w:rPr>
          <w:bCs/>
          <w:spacing w:val="0"/>
          <w:sz w:val="26"/>
          <w:szCs w:val="26"/>
        </w:rPr>
        <w:t xml:space="preserve"> Bố trí hệ thống an toàn giao thông theo đúng Quy chuẩn kỹ thuật quốc gia báo hiệu đường bộ QCVN 41:2024/BGTVT.</w:t>
      </w:r>
    </w:p>
    <w:p w14:paraId="4A3B8E5B" w14:textId="77777777" w:rsidR="0038401E" w:rsidRPr="0038401E" w:rsidRDefault="0038401E" w:rsidP="0038401E">
      <w:pPr>
        <w:pStyle w:val="BodyText"/>
        <w:spacing w:before="120"/>
        <w:ind w:right="3" w:firstLine="567"/>
        <w:rPr>
          <w:bCs/>
          <w:spacing w:val="0"/>
          <w:sz w:val="26"/>
          <w:szCs w:val="26"/>
        </w:rPr>
      </w:pPr>
      <w:r w:rsidRPr="0038401E">
        <w:rPr>
          <w:b/>
          <w:bCs/>
          <w:spacing w:val="0"/>
          <w:sz w:val="26"/>
          <w:szCs w:val="26"/>
        </w:rPr>
        <w:t>g)</w:t>
      </w:r>
      <w:r w:rsidRPr="0038401E">
        <w:rPr>
          <w:bCs/>
          <w:spacing w:val="0"/>
          <w:sz w:val="26"/>
          <w:szCs w:val="26"/>
        </w:rPr>
        <w:t xml:space="preserve"> Công trình thoát nước mưa: </w:t>
      </w:r>
    </w:p>
    <w:p w14:paraId="69D10376"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Nước mưa trên mặt đường được thu gom qua hố thu có van ngăn mùi, thoát qua hệ thống cống dọc tuyến theo tuyến đường với các loại đường kính cống D600, D800, D1000, D1200, D1800 (có tận dụng phần cống thoát nước mưa D1200 hiện hữu), một đoạn chảy về rạch Bầu Hạ và một đoạn đấu nối vào hệ thống thoát nước mưa hiện hữu trên đường Nguyễn Tất Thành. Kết cấu ống cống bằng bê tông cốt thép ly tâm đúc sẵn hoạt tải 0.65HL93 sử dụng dưới vỉa hè và hoạt tải HL93 sử dụng dưới lòng đường.</w:t>
      </w:r>
    </w:p>
    <w:p w14:paraId="127EADDF"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Hố ga thoát nước mưa có kết cấu bằng bê tông đá 1x2, 25Mpa đặt trên lớp lót đá 1x2; tấm đan đậy hố ga bằng bê tông cốt thép đúc sẵn lắp ghép đá 1x2, 25Mpa; khuôn và nắp hố ga là bê tông cường độ cao, tải trọng 12,5T trên vỉa hè và 40T dưới đường.</w:t>
      </w:r>
    </w:p>
    <w:p w14:paraId="20E0FBFC"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Cửa thu bê tông cốt thép đá 1x2, 25Mpa đặt trên lớp đá dăm đệm 1x2; lưới chắn rác bằng bê tông cường độ cao.</w:t>
      </w:r>
    </w:p>
    <w:p w14:paraId="722FC052" w14:textId="77777777" w:rsidR="0038401E" w:rsidRPr="0038401E" w:rsidRDefault="0038401E" w:rsidP="0038401E">
      <w:pPr>
        <w:pStyle w:val="BodyText"/>
        <w:spacing w:before="120"/>
        <w:ind w:right="3" w:firstLine="567"/>
        <w:rPr>
          <w:spacing w:val="0"/>
          <w:sz w:val="26"/>
          <w:szCs w:val="26"/>
        </w:rPr>
      </w:pPr>
      <w:r w:rsidRPr="0038401E">
        <w:rPr>
          <w:b/>
          <w:bCs/>
          <w:spacing w:val="0"/>
          <w:sz w:val="26"/>
          <w:szCs w:val="26"/>
        </w:rPr>
        <w:lastRenderedPageBreak/>
        <w:t xml:space="preserve">h) </w:t>
      </w:r>
      <w:r w:rsidRPr="0038401E">
        <w:rPr>
          <w:bCs/>
          <w:spacing w:val="0"/>
          <w:sz w:val="26"/>
          <w:szCs w:val="26"/>
        </w:rPr>
        <w:t>Cống thoát nước thải:</w:t>
      </w:r>
      <w:r w:rsidRPr="0038401E">
        <w:rPr>
          <w:spacing w:val="0"/>
          <w:sz w:val="26"/>
          <w:szCs w:val="26"/>
        </w:rPr>
        <w:t xml:space="preserve"> </w:t>
      </w:r>
    </w:p>
    <w:p w14:paraId="2CF1F876" w14:textId="77777777" w:rsidR="0038401E" w:rsidRPr="0038401E" w:rsidRDefault="0038401E" w:rsidP="0038401E">
      <w:pPr>
        <w:pStyle w:val="BodyText"/>
        <w:spacing w:before="120"/>
        <w:ind w:right="3" w:firstLine="567"/>
        <w:rPr>
          <w:bCs/>
          <w:spacing w:val="0"/>
          <w:sz w:val="26"/>
          <w:szCs w:val="26"/>
        </w:rPr>
      </w:pPr>
      <w:r w:rsidRPr="0038401E">
        <w:rPr>
          <w:spacing w:val="0"/>
          <w:sz w:val="26"/>
          <w:szCs w:val="26"/>
        </w:rPr>
        <w:t xml:space="preserve">- </w:t>
      </w:r>
      <w:r w:rsidRPr="0038401E">
        <w:rPr>
          <w:bCs/>
          <w:spacing w:val="0"/>
          <w:sz w:val="26"/>
          <w:szCs w:val="26"/>
        </w:rPr>
        <w:t>Nước thải sinh hoạt được thu gom về các hố thu trên vỉa hè, thoát vào hệ thống ống tự chảy bằng ống nhựa HDPE 2 lớp đường kính DN300 rồi chảy về hệ thống thoát nước thải của dự án đường Nguyễn Trãi và chờ đấu nối tại đường Lê Thành Phương.</w:t>
      </w:r>
    </w:p>
    <w:p w14:paraId="59D58548"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Ống thoát nước thải bằng HDPE xoắn 2 lớp D300 có độ cứng vòng SN4 sử dụng cho vỉa hè và SN8 sử dụng cho băng đường.</w:t>
      </w:r>
    </w:p>
    <w:p w14:paraId="6F6700C2"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Hố ga thu nước thải kết cấu bằng bê tông đá 1x2, 25Mpa đặt trên lớp lót đá 1x2; nắp đan hố ga bằng bê tông cốt thép đúc sẵn lắp ghép đá 1x2, 25Mpa.</w:t>
      </w:r>
    </w:p>
    <w:p w14:paraId="5D94F801" w14:textId="77777777" w:rsidR="0038401E" w:rsidRPr="0038401E" w:rsidRDefault="0038401E" w:rsidP="0038401E">
      <w:pPr>
        <w:pStyle w:val="BodyText"/>
        <w:spacing w:before="120"/>
        <w:ind w:right="3" w:firstLine="567"/>
        <w:rPr>
          <w:b/>
          <w:bCs/>
          <w:spacing w:val="0"/>
          <w:sz w:val="26"/>
          <w:szCs w:val="26"/>
        </w:rPr>
      </w:pPr>
      <w:r w:rsidRPr="0038401E">
        <w:rPr>
          <w:b/>
          <w:bCs/>
          <w:spacing w:val="0"/>
          <w:sz w:val="26"/>
          <w:szCs w:val="26"/>
        </w:rPr>
        <w:t xml:space="preserve">i) </w:t>
      </w:r>
      <w:r w:rsidRPr="0038401E">
        <w:rPr>
          <w:bCs/>
          <w:spacing w:val="0"/>
          <w:sz w:val="26"/>
          <w:szCs w:val="26"/>
        </w:rPr>
        <w:t>Hào kỹ thuật:</w:t>
      </w:r>
      <w:r w:rsidRPr="0038401E">
        <w:rPr>
          <w:b/>
          <w:bCs/>
          <w:spacing w:val="0"/>
          <w:sz w:val="26"/>
          <w:szCs w:val="26"/>
        </w:rPr>
        <w:t xml:space="preserve"> </w:t>
      </w:r>
    </w:p>
    <w:p w14:paraId="36FB1D00" w14:textId="77777777" w:rsidR="0038401E" w:rsidRPr="0038401E" w:rsidRDefault="0038401E" w:rsidP="0038401E">
      <w:pPr>
        <w:pStyle w:val="BodyText"/>
        <w:spacing w:before="120"/>
        <w:ind w:right="3" w:firstLine="567"/>
        <w:rPr>
          <w:bCs/>
          <w:spacing w:val="0"/>
          <w:sz w:val="26"/>
          <w:szCs w:val="26"/>
        </w:rPr>
      </w:pPr>
      <w:r w:rsidRPr="0038401E">
        <w:rPr>
          <w:b/>
          <w:bCs/>
          <w:spacing w:val="0"/>
          <w:sz w:val="26"/>
          <w:szCs w:val="26"/>
        </w:rPr>
        <w:t xml:space="preserve">- </w:t>
      </w:r>
      <w:r w:rsidRPr="0038401E">
        <w:rPr>
          <w:bCs/>
          <w:spacing w:val="0"/>
          <w:sz w:val="26"/>
          <w:szCs w:val="26"/>
        </w:rPr>
        <w:t>Đầu tư hào kỹ thuật chạy dọc tuyến đường bằng BTCT đúc sẵn từng đốt lắp ghép.</w:t>
      </w:r>
      <w:r w:rsidRPr="0038401E">
        <w:rPr>
          <w:spacing w:val="0"/>
          <w:sz w:val="26"/>
          <w:szCs w:val="26"/>
        </w:rPr>
        <w:t xml:space="preserve"> </w:t>
      </w:r>
      <w:r w:rsidRPr="0038401E">
        <w:rPr>
          <w:bCs/>
          <w:spacing w:val="0"/>
          <w:sz w:val="26"/>
          <w:szCs w:val="26"/>
        </w:rPr>
        <w:t>Thân hào bằng bê tông cốt thép đá 1x2, 25Mpa trên lớp đá dăm đệm 1x2, thân hào liên kết với nhau bằng mối nối bê tông đổ tại chỗ. Đan đậy hào bằng bê tông cốt thép đúc sẵn đá 1x2, 25Mpa.</w:t>
      </w:r>
    </w:p>
    <w:p w14:paraId="5A944C49" w14:textId="77777777" w:rsidR="0038401E" w:rsidRPr="0038401E" w:rsidRDefault="0038401E" w:rsidP="0038401E">
      <w:pPr>
        <w:pStyle w:val="BodyText"/>
        <w:spacing w:before="120"/>
        <w:ind w:right="3" w:firstLine="567"/>
        <w:rPr>
          <w:bCs/>
          <w:spacing w:val="0"/>
          <w:sz w:val="26"/>
          <w:szCs w:val="26"/>
        </w:rPr>
      </w:pPr>
      <w:r w:rsidRPr="0038401E">
        <w:rPr>
          <w:bCs/>
          <w:spacing w:val="0"/>
          <w:sz w:val="26"/>
          <w:szCs w:val="26"/>
        </w:rPr>
        <w:t>- Hố ga hào kỹ thuật bằng kết cấu bê tông cốt thép đá 1x2, 25Mpa trên lớp đá dăm đệm 1x2; đan đậy hố ga là bê tông cốt thép đá 1x2, 25Mpa; khuôn và nắp hố ga là bê tông cường độ cao, tải trọng 12,5T.</w:t>
      </w:r>
    </w:p>
    <w:p w14:paraId="063F6AB5" w14:textId="77777777" w:rsidR="0038401E" w:rsidRPr="0038401E" w:rsidRDefault="0038401E" w:rsidP="0038401E">
      <w:pPr>
        <w:pStyle w:val="BodyText"/>
        <w:spacing w:before="120"/>
        <w:ind w:right="3" w:firstLine="567"/>
        <w:rPr>
          <w:bCs/>
          <w:spacing w:val="0"/>
          <w:sz w:val="26"/>
          <w:szCs w:val="26"/>
        </w:rPr>
      </w:pPr>
      <w:r w:rsidRPr="0038401E">
        <w:rPr>
          <w:b/>
          <w:bCs/>
          <w:spacing w:val="0"/>
          <w:sz w:val="26"/>
          <w:szCs w:val="26"/>
        </w:rPr>
        <w:t xml:space="preserve">k) </w:t>
      </w:r>
      <w:r w:rsidRPr="0038401E">
        <w:rPr>
          <w:spacing w:val="0"/>
          <w:sz w:val="26"/>
          <w:szCs w:val="26"/>
        </w:rPr>
        <w:t>Chiếu sáng:</w:t>
      </w:r>
      <w:r w:rsidRPr="0038401E">
        <w:rPr>
          <w:b/>
          <w:bCs/>
          <w:spacing w:val="0"/>
          <w:sz w:val="26"/>
          <w:szCs w:val="26"/>
        </w:rPr>
        <w:t xml:space="preserve"> </w:t>
      </w:r>
      <w:r w:rsidRPr="0038401E">
        <w:rPr>
          <w:bCs/>
          <w:spacing w:val="0"/>
          <w:sz w:val="26"/>
          <w:szCs w:val="26"/>
          <w:lang w:val="vi-VN"/>
        </w:rPr>
        <w:t>Thiết kế mới hệ thống chiếu sáng, thiết kế ngầm dọc tuyến, sử dụng loại đèn LED công suất 150W, trên tuyến đường gom sử dụng loại bóng công suất 100W, đối với vị trí dưới cầu bố trí đèn pha công suất 60W; tủ điều khiển chiếu sáng sử dụng loại tủ có khả năng kết nối về bộ phận điều khiển tự động hệ thống chiếu sáng đô thị</w:t>
      </w:r>
      <w:r w:rsidRPr="0038401E">
        <w:rPr>
          <w:bCs/>
          <w:spacing w:val="0"/>
          <w:sz w:val="26"/>
          <w:szCs w:val="26"/>
        </w:rPr>
        <w:t>.</w:t>
      </w:r>
    </w:p>
    <w:p w14:paraId="49ED6198" w14:textId="77777777" w:rsidR="0038401E" w:rsidRPr="0038401E" w:rsidRDefault="0038401E" w:rsidP="0038401E">
      <w:pPr>
        <w:pStyle w:val="BodyText"/>
        <w:spacing w:before="120"/>
        <w:ind w:right="3" w:firstLine="567"/>
        <w:rPr>
          <w:b/>
          <w:bCs/>
          <w:spacing w:val="0"/>
          <w:sz w:val="26"/>
          <w:szCs w:val="26"/>
        </w:rPr>
      </w:pPr>
      <w:r w:rsidRPr="0038401E">
        <w:rPr>
          <w:b/>
          <w:bCs/>
          <w:iCs/>
          <w:spacing w:val="0"/>
          <w:sz w:val="26"/>
          <w:szCs w:val="26"/>
        </w:rPr>
        <w:t>1</w:t>
      </w:r>
      <w:r w:rsidRPr="0038401E">
        <w:rPr>
          <w:b/>
          <w:bCs/>
          <w:spacing w:val="0"/>
          <w:sz w:val="26"/>
          <w:szCs w:val="26"/>
        </w:rPr>
        <w:t>.2. Cầu đường sắt vượt đường bộ</w:t>
      </w:r>
    </w:p>
    <w:p w14:paraId="32C5D4C5" w14:textId="77777777" w:rsidR="0038401E" w:rsidRPr="0038401E" w:rsidRDefault="0038401E" w:rsidP="0038401E">
      <w:pPr>
        <w:pStyle w:val="BodyText"/>
        <w:spacing w:before="120"/>
        <w:ind w:right="3" w:firstLine="567"/>
        <w:rPr>
          <w:spacing w:val="0"/>
          <w:sz w:val="26"/>
          <w:szCs w:val="26"/>
        </w:rPr>
      </w:pPr>
      <w:r w:rsidRPr="0038401E">
        <w:rPr>
          <w:spacing w:val="0"/>
          <w:sz w:val="26"/>
          <w:szCs w:val="26"/>
        </w:rPr>
        <w:t>- Kết cấu phần trên cầu: Cầu đường sắt vượt đường bộ sử dụng kết cấu thép dạng dầm cứng vòm mềm, với chiều dài toàn cầu là 42,8m</w:t>
      </w:r>
    </w:p>
    <w:p w14:paraId="6A804728" w14:textId="77777777" w:rsidR="0038401E" w:rsidRPr="0038401E" w:rsidRDefault="0038401E" w:rsidP="0038401E">
      <w:pPr>
        <w:spacing w:before="120"/>
        <w:ind w:firstLine="567"/>
        <w:rPr>
          <w:sz w:val="26"/>
          <w:szCs w:val="26"/>
          <w:lang w:val="nl-NL"/>
        </w:rPr>
      </w:pPr>
      <w:r w:rsidRPr="0038401E">
        <w:rPr>
          <w:sz w:val="26"/>
          <w:szCs w:val="26"/>
          <w:lang w:val="nl-NL"/>
        </w:rPr>
        <w:t>- Kết cấu phần dưới cầu:</w:t>
      </w:r>
      <w:r w:rsidRPr="0038401E">
        <w:rPr>
          <w:b/>
          <w:bCs/>
          <w:sz w:val="26"/>
          <w:szCs w:val="26"/>
          <w:lang w:val="nl-NL"/>
        </w:rPr>
        <w:t xml:space="preserve"> </w:t>
      </w:r>
      <w:r w:rsidRPr="0038401E">
        <w:rPr>
          <w:sz w:val="26"/>
          <w:szCs w:val="26"/>
          <w:lang w:val="nl-NL"/>
        </w:rPr>
        <w:t>Mố cầu bằng bê tông cốt thép đá 1x2, 35Mpa đặt trên hệ cọc khoan nhồi đường kính D1200 bằng bê tông cốt thép đá 1x2, 35Mpa.</w:t>
      </w:r>
    </w:p>
    <w:p w14:paraId="5636AF35" w14:textId="77777777" w:rsidR="0038401E" w:rsidRPr="0038401E" w:rsidRDefault="0038401E" w:rsidP="0038401E">
      <w:pPr>
        <w:spacing w:before="120"/>
        <w:ind w:firstLine="567"/>
        <w:rPr>
          <w:sz w:val="26"/>
          <w:szCs w:val="26"/>
          <w:lang w:val="nl-NL"/>
        </w:rPr>
      </w:pPr>
      <w:r w:rsidRPr="0038401E">
        <w:rPr>
          <w:bCs/>
          <w:sz w:val="26"/>
          <w:szCs w:val="26"/>
          <w:lang w:val="nl-NL"/>
        </w:rPr>
        <w:t>- Đường hai đầu cầu: Phạm vi xử lý thay ray P50 từ Km1195+134.40 đến Km1195+609.40 (L=475m); p</w:t>
      </w:r>
      <w:r w:rsidRPr="0038401E">
        <w:rPr>
          <w:sz w:val="26"/>
          <w:szCs w:val="26"/>
          <w:lang w:val="nl-NL"/>
        </w:rPr>
        <w:t>hạm vi thiết kế điều chỉnh trắc dọc từ Km1195+150 đến Km1195+600 (L=450m), cụ thể như sau:</w:t>
      </w:r>
    </w:p>
    <w:p w14:paraId="0AEC70C1" w14:textId="77777777" w:rsidR="0038401E" w:rsidRPr="0038401E" w:rsidRDefault="0038401E" w:rsidP="0038401E">
      <w:pPr>
        <w:spacing w:before="120"/>
        <w:ind w:firstLine="567"/>
        <w:rPr>
          <w:sz w:val="26"/>
          <w:szCs w:val="26"/>
          <w:lang w:val="nl-NL"/>
        </w:rPr>
      </w:pPr>
      <w:r w:rsidRPr="0038401E">
        <w:rPr>
          <w:sz w:val="26"/>
          <w:szCs w:val="26"/>
          <w:lang w:val="nl-NL"/>
        </w:rPr>
        <w:t>+ Thiết kế xử lý trắc dọc trong phạm vi 450m, chiều dài dốc nhỏ nhất L=150m, độ dốc dọc lớn nhất I= 5,63%o, trên tuyến có bố trí 1 đường cong đứng bán kính R=5000m.</w:t>
      </w:r>
    </w:p>
    <w:p w14:paraId="2BAE5031" w14:textId="77777777" w:rsidR="0038401E" w:rsidRPr="0038401E" w:rsidRDefault="0038401E" w:rsidP="0038401E">
      <w:pPr>
        <w:spacing w:before="120"/>
        <w:ind w:firstLine="567"/>
        <w:rPr>
          <w:sz w:val="26"/>
          <w:szCs w:val="26"/>
          <w:lang w:val="nl-NL"/>
        </w:rPr>
      </w:pPr>
      <w:r w:rsidRPr="0038401E">
        <w:rPr>
          <w:sz w:val="26"/>
          <w:szCs w:val="26"/>
          <w:lang w:val="nl-NL"/>
        </w:rPr>
        <w:t>+ Kết cấu ray: Thay thế ray cũ P43 hiện tại bằng ray P50 mới; tận dụng lại ray P43 cũ làm ray hộ bánh và đầu thoi.</w:t>
      </w:r>
    </w:p>
    <w:p w14:paraId="5947247E" w14:textId="77777777" w:rsidR="0038401E" w:rsidRPr="0038401E" w:rsidRDefault="0038401E" w:rsidP="0038401E">
      <w:pPr>
        <w:spacing w:before="120"/>
        <w:ind w:firstLine="567"/>
        <w:rPr>
          <w:sz w:val="26"/>
          <w:szCs w:val="26"/>
          <w:lang w:val="nl-NL"/>
        </w:rPr>
      </w:pPr>
      <w:r w:rsidRPr="0038401E">
        <w:rPr>
          <w:sz w:val="26"/>
          <w:szCs w:val="26"/>
          <w:lang w:val="nl-NL"/>
        </w:rPr>
        <w:t>+ Tà vẹt: Tận dụng lại toàn bộ tà vẹt bê tông còn sử dụng được (chỉ thay thế phụ kiện liên kết ray), riêng trong phạm vi cầu (đoạn Km1195+371,92 - Km1195+413,72) thay mới tà vẹt hiện tại thành tà vẹt sợi tổng hợp (composite) 20x20x200(cm).</w:t>
      </w:r>
    </w:p>
    <w:p w14:paraId="194FD48F" w14:textId="77777777" w:rsidR="0038401E" w:rsidRPr="0038401E" w:rsidRDefault="0038401E" w:rsidP="0038401E">
      <w:pPr>
        <w:spacing w:before="120"/>
        <w:ind w:firstLine="567"/>
        <w:rPr>
          <w:bCs/>
          <w:sz w:val="26"/>
          <w:szCs w:val="26"/>
          <w:lang w:val="nl-NL"/>
        </w:rPr>
      </w:pPr>
      <w:r w:rsidRPr="0038401E">
        <w:rPr>
          <w:bCs/>
          <w:sz w:val="26"/>
          <w:szCs w:val="26"/>
          <w:lang w:val="nl-NL"/>
        </w:rPr>
        <w:lastRenderedPageBreak/>
        <w:t xml:space="preserve">- Di dời, hoàn trả hệ thống thông tin tín hiệu: </w:t>
      </w:r>
      <w:r w:rsidRPr="0038401E">
        <w:rPr>
          <w:sz w:val="26"/>
          <w:szCs w:val="26"/>
          <w:lang w:val="nl-NL"/>
        </w:rPr>
        <w:t>Di dời và hoàn trả thiết bị thông tin tín hiệu, tuyến cáp đồng thông tin tín hiệu, cáp quang treo từ cột 2014 đến cột 2018, chôn từ Km 1195+300  đến Km 1195+500 khu gian Hòa Đa – Tuy Hòa.</w:t>
      </w:r>
    </w:p>
    <w:p w14:paraId="269A432C" w14:textId="77777777" w:rsidR="0038401E" w:rsidRPr="0038401E" w:rsidRDefault="0038401E" w:rsidP="0038401E">
      <w:pPr>
        <w:spacing w:before="80"/>
        <w:ind w:firstLine="567"/>
        <w:rPr>
          <w:rFonts w:eastAsia="Calibri"/>
          <w:bCs/>
          <w:sz w:val="26"/>
          <w:szCs w:val="26"/>
          <w:lang w:val="sv-SE"/>
        </w:rPr>
      </w:pPr>
      <w:r w:rsidRPr="0038401E">
        <w:rPr>
          <w:b/>
          <w:bCs/>
          <w:iCs/>
          <w:sz w:val="26"/>
          <w:szCs w:val="26"/>
        </w:rPr>
        <w:t>1</w:t>
      </w:r>
      <w:r w:rsidRPr="0038401E">
        <w:rPr>
          <w:b/>
          <w:bCs/>
          <w:sz w:val="26"/>
          <w:szCs w:val="26"/>
        </w:rPr>
        <w:t>.3. Công viên trước cổng doanh trại Bộ Chỉ huy Bộ đội Biên phòng tỉnh:</w:t>
      </w:r>
      <w:r w:rsidRPr="0038401E">
        <w:rPr>
          <w:bCs/>
          <w:sz w:val="26"/>
          <w:szCs w:val="26"/>
        </w:rPr>
        <w:t xml:space="preserve"> Diện tích khoảng 0,08ha; kết cấu tương tự kết cấu vỉa hè; tạo cảnh quan bằng các loại cây xanh; bó lề trồng cây bằng bê tông đổ tại chỗ, đá 1x2, 20Mpa đặt trên lớp bê tông lót đá 1x2, 8Mpa.</w:t>
      </w:r>
    </w:p>
    <w:p w14:paraId="070FC4EE" w14:textId="77777777" w:rsidR="0038401E" w:rsidRPr="0038401E" w:rsidRDefault="0038401E" w:rsidP="0038401E">
      <w:pPr>
        <w:tabs>
          <w:tab w:val="left" w:pos="1418"/>
        </w:tabs>
        <w:spacing w:before="120" w:after="120" w:line="264" w:lineRule="auto"/>
        <w:ind w:firstLine="567"/>
        <w:rPr>
          <w:sz w:val="26"/>
          <w:szCs w:val="26"/>
        </w:rPr>
      </w:pPr>
      <w:r w:rsidRPr="0038401E">
        <w:rPr>
          <w:sz w:val="26"/>
          <w:szCs w:val="26"/>
        </w:rPr>
        <w:t>2. Thời hạn hoàn thành: 900 ngày</w:t>
      </w:r>
    </w:p>
    <w:p w14:paraId="03029F0E" w14:textId="77777777" w:rsidR="0038401E" w:rsidRPr="0038401E" w:rsidRDefault="0038401E" w:rsidP="0038401E">
      <w:pPr>
        <w:widowControl w:val="0"/>
        <w:tabs>
          <w:tab w:val="left" w:pos="1418"/>
        </w:tabs>
        <w:spacing w:before="120" w:after="120" w:line="264" w:lineRule="auto"/>
        <w:ind w:firstLine="567"/>
        <w:rPr>
          <w:b/>
          <w:sz w:val="28"/>
          <w:szCs w:val="28"/>
          <w:lang w:val="vi-VN"/>
        </w:rPr>
      </w:pPr>
      <w:r w:rsidRPr="0038401E">
        <w:rPr>
          <w:b/>
          <w:sz w:val="28"/>
          <w:szCs w:val="28"/>
          <w:lang w:val="vi-VN"/>
        </w:rPr>
        <w:t>II. Yêu cầu về tiến độ thực hiện</w:t>
      </w:r>
    </w:p>
    <w:p w14:paraId="169C7F3B" w14:textId="77777777" w:rsidR="0038401E" w:rsidRPr="0038401E" w:rsidRDefault="0038401E" w:rsidP="0038401E">
      <w:pPr>
        <w:widowControl w:val="0"/>
        <w:spacing w:before="120"/>
        <w:ind w:firstLine="567"/>
        <w:rPr>
          <w:sz w:val="26"/>
          <w:szCs w:val="26"/>
          <w:lang w:val="es-ES"/>
        </w:rPr>
      </w:pPr>
      <w:r w:rsidRPr="0038401E">
        <w:rPr>
          <w:sz w:val="26"/>
          <w:szCs w:val="26"/>
          <w:lang w:val="es-ES"/>
        </w:rPr>
        <w:t xml:space="preserve">Yêu cầu về thời gian từ khi khởi công </w:t>
      </w:r>
      <w:r w:rsidRPr="0038401E">
        <w:rPr>
          <w:rFonts w:eastAsia="Calibri"/>
          <w:kern w:val="24"/>
          <w:sz w:val="26"/>
          <w:szCs w:val="26"/>
          <w:lang w:val="vi-VN" w:eastAsia="vi-VN"/>
        </w:rPr>
        <w:t>đến</w:t>
      </w:r>
      <w:r w:rsidRPr="0038401E">
        <w:rPr>
          <w:sz w:val="26"/>
          <w:szCs w:val="26"/>
          <w:lang w:val="es-ES"/>
        </w:rPr>
        <w:t xml:space="preserve"> khi hoàn thành hợp đồng là 900 ngày.</w:t>
      </w:r>
    </w:p>
    <w:p w14:paraId="0CC9B52F" w14:textId="77777777" w:rsidR="0038401E" w:rsidRPr="0038401E" w:rsidRDefault="0038401E" w:rsidP="0038401E">
      <w:pPr>
        <w:widowControl w:val="0"/>
        <w:tabs>
          <w:tab w:val="left" w:pos="700"/>
          <w:tab w:val="left" w:pos="1418"/>
        </w:tabs>
        <w:spacing w:before="120" w:after="120" w:line="264" w:lineRule="auto"/>
        <w:ind w:firstLine="567"/>
        <w:rPr>
          <w:b/>
          <w:bCs/>
          <w:sz w:val="28"/>
          <w:szCs w:val="28"/>
        </w:rPr>
      </w:pPr>
      <w:r w:rsidRPr="0038401E">
        <w:rPr>
          <w:b/>
          <w:bCs/>
          <w:sz w:val="28"/>
          <w:szCs w:val="28"/>
        </w:rPr>
        <w:t>III. Yêu cầu về kỹ thuật/chỉ dẫn kỹ thuật</w:t>
      </w:r>
    </w:p>
    <w:p w14:paraId="31387FC7" w14:textId="77777777" w:rsidR="0038401E" w:rsidRPr="0038401E" w:rsidRDefault="0038401E" w:rsidP="0038401E">
      <w:pPr>
        <w:widowControl w:val="0"/>
        <w:spacing w:before="120"/>
        <w:ind w:firstLine="567"/>
        <w:rPr>
          <w:b/>
          <w:color w:val="000000" w:themeColor="text1"/>
          <w:sz w:val="28"/>
          <w:szCs w:val="28"/>
          <w:vertAlign w:val="superscript"/>
        </w:rPr>
      </w:pPr>
      <w:r w:rsidRPr="0038401E">
        <w:rPr>
          <w:bCs/>
          <w:color w:val="000000" w:themeColor="text1"/>
          <w:sz w:val="28"/>
          <w:szCs w:val="28"/>
        </w:rPr>
        <w:t>Yêu cầu về mặt kỹ thuật/chỉ dẫn kỹ thuật bao gồm các nội dung chủ yếu sau:</w:t>
      </w:r>
    </w:p>
    <w:p w14:paraId="5F8AB581" w14:textId="77777777" w:rsidR="0038401E" w:rsidRPr="0038401E" w:rsidRDefault="0038401E" w:rsidP="0038401E">
      <w:pPr>
        <w:widowControl w:val="0"/>
        <w:spacing w:before="120"/>
        <w:ind w:firstLine="567"/>
        <w:rPr>
          <w:b/>
          <w:color w:val="000000" w:themeColor="text1"/>
          <w:sz w:val="28"/>
          <w:szCs w:val="28"/>
          <w:vertAlign w:val="superscript"/>
        </w:rPr>
      </w:pPr>
      <w:r w:rsidRPr="0038401E">
        <w:rPr>
          <w:b/>
          <w:bCs/>
          <w:color w:val="000000" w:themeColor="text1"/>
          <w:spacing w:val="2"/>
          <w:sz w:val="28"/>
          <w:szCs w:val="28"/>
        </w:rPr>
        <w:t>1.</w:t>
      </w:r>
      <w:r w:rsidRPr="0038401E">
        <w:rPr>
          <w:bCs/>
          <w:color w:val="000000" w:themeColor="text1"/>
          <w:spacing w:val="2"/>
          <w:sz w:val="28"/>
          <w:szCs w:val="28"/>
        </w:rPr>
        <w:t xml:space="preserve"> Quy trình, quy phạm áp dụng cho việc thi công, nghiệm thu công trình: Theo quy định của pháp luật</w:t>
      </w:r>
      <w:r w:rsidRPr="0038401E">
        <w:rPr>
          <w:b/>
          <w:color w:val="000000" w:themeColor="text1"/>
          <w:sz w:val="28"/>
          <w:szCs w:val="28"/>
          <w:vertAlign w:val="superscript"/>
        </w:rPr>
        <w:t>.</w:t>
      </w:r>
    </w:p>
    <w:p w14:paraId="67620940" w14:textId="77777777" w:rsidR="0038401E" w:rsidRPr="0038401E" w:rsidRDefault="0038401E" w:rsidP="0038401E">
      <w:pPr>
        <w:widowControl w:val="0"/>
        <w:tabs>
          <w:tab w:val="left" w:pos="851"/>
        </w:tabs>
        <w:spacing w:before="120"/>
        <w:ind w:firstLine="567"/>
        <w:rPr>
          <w:bCs/>
          <w:color w:val="000000"/>
          <w:sz w:val="28"/>
          <w:szCs w:val="28"/>
        </w:rPr>
      </w:pPr>
      <w:r w:rsidRPr="0038401E">
        <w:rPr>
          <w:b/>
          <w:bCs/>
          <w:color w:val="000000"/>
          <w:sz w:val="28"/>
          <w:szCs w:val="28"/>
        </w:rPr>
        <w:t>2.</w:t>
      </w:r>
      <w:r w:rsidRPr="0038401E">
        <w:rPr>
          <w:bCs/>
          <w:color w:val="000000"/>
          <w:sz w:val="28"/>
          <w:szCs w:val="28"/>
        </w:rPr>
        <w:t xml:space="preserve"> Yêu cầu về tổ chức kỹ thuật thi công, giám sát:</w:t>
      </w:r>
    </w:p>
    <w:p w14:paraId="3709D1F7" w14:textId="77777777" w:rsidR="0038401E" w:rsidRPr="0038401E" w:rsidRDefault="0038401E" w:rsidP="0038401E">
      <w:pPr>
        <w:widowControl w:val="0"/>
        <w:tabs>
          <w:tab w:val="left" w:pos="851"/>
        </w:tabs>
        <w:spacing w:before="120"/>
        <w:ind w:firstLine="567"/>
        <w:rPr>
          <w:bCs/>
          <w:color w:val="000000"/>
          <w:sz w:val="28"/>
          <w:szCs w:val="28"/>
        </w:rPr>
      </w:pPr>
      <w:r w:rsidRPr="0038401E">
        <w:rPr>
          <w:b/>
          <w:bCs/>
          <w:color w:val="000000"/>
          <w:sz w:val="28"/>
          <w:szCs w:val="28"/>
        </w:rPr>
        <w:t>2.1.</w:t>
      </w:r>
      <w:r w:rsidRPr="0038401E">
        <w:rPr>
          <w:bCs/>
          <w:color w:val="000000"/>
          <w:sz w:val="28"/>
          <w:szCs w:val="28"/>
        </w:rPr>
        <w:t xml:space="preserve"> Yêu cầu chung:</w:t>
      </w:r>
    </w:p>
    <w:p w14:paraId="0EC8B1EC" w14:textId="77777777" w:rsidR="0038401E" w:rsidRPr="0038401E" w:rsidRDefault="0038401E" w:rsidP="0038401E">
      <w:pPr>
        <w:widowControl w:val="0"/>
        <w:tabs>
          <w:tab w:val="left" w:pos="851"/>
        </w:tabs>
        <w:spacing w:before="120"/>
        <w:ind w:firstLine="567"/>
        <w:rPr>
          <w:bCs/>
          <w:color w:val="000000"/>
          <w:sz w:val="28"/>
          <w:szCs w:val="28"/>
        </w:rPr>
      </w:pPr>
      <w:r w:rsidRPr="0038401E">
        <w:rPr>
          <w:iCs/>
          <w:color w:val="000000"/>
          <w:spacing w:val="-2"/>
          <w:sz w:val="28"/>
          <w:szCs w:val="28"/>
          <w:lang w:val="vi-VN"/>
        </w:rPr>
        <w:t>Khối lượng mời thầu là khối lượng tổng hợp để thi công hoàn thiện đầy đủ một hạng mục mời thầu theo thiết kế được duyệt, nhà thầu phải tìm hiểu, tính toán đầy đủ các công tác cung cấp, sản xuất, vận chuyển, lắp đặt và cả biện pháp thi công để đạt yêu cầu theo chỉ dẫn kỹ thuật và các quy định về kỹ thuật có liên quan hoàn thiện sản phẩm theo yêu cầu của hồ sơ thiết kế để cấu thành lên giá dự thầu.</w:t>
      </w:r>
    </w:p>
    <w:p w14:paraId="445E5F42"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Mọi công tác thi công xây lắp, bao gồm cả những công tác xây lắp đặc biệt và công tác hiệu chỉnh, thử nghiệm máy móc, thiết bị phải tiến hành theo đúng các quy trình, quy phạm, tiêu chuẩn, định mức kinh tế - kỹ thuật xây dựng và các chế độ, điều lệ hiện hành có liên quan của Nhà nước. Phải đặc biệt chú ý tới những biện pháp bảo hộ lao động, phòng chống cháy nổ và bảo vệ môi trường.</w:t>
      </w:r>
    </w:p>
    <w:p w14:paraId="73794D7A"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thi công công trình xây dựng, phải dựa trên hồ sơ thiết kế bản vẽ thi công đã được phê duyệt. Những thay đổi thiết kế trong quá trình thi công phải được sự chấp thuận của chủ đầu tư, đơn vị tư vấn thiết kế và phải theo đúng những quy định của Điều lệ về việc lập, thẩm tra, xét duyệt thiết kế và dự toán các công trình xây dựng.</w:t>
      </w:r>
    </w:p>
    <w:p w14:paraId="0F9E2DBF"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 xml:space="preserve">Trong công tác tổ chức và điều khiển thi công xây lắp, đối với những công trình trọng điểm và những công trình sắp bàn giao đưa vào sản xuất hoặc sử dụng, cần tập trung lực lượng vật tư - kỹ thuật và lao động đẩy mạnh tiến độ thi công, phải kết hợp thi công xen kẽ tối đa giữa xây dựng với lắp ráp và những công tác xây lắp </w:t>
      </w:r>
      <w:r w:rsidRPr="0038401E">
        <w:rPr>
          <w:bCs/>
          <w:color w:val="000000"/>
          <w:sz w:val="28"/>
          <w:szCs w:val="28"/>
        </w:rPr>
        <w:lastRenderedPageBreak/>
        <w:t>đặc biệt khác. Cần tổ chức làm nhiều ca kíp ở những bộ phận công trình mà tiến độ thực hiện có ảnh hưởng quyết định đến thời gian đưa công trình vào nghiệm thu, bàn giao và sử dụng.</w:t>
      </w:r>
    </w:p>
    <w:p w14:paraId="424DA592"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Trước khi khởi công xây lắp đều phải có thiết kế tổ chức xây dựng công trình (gọi tắt là thiết kế tổ chức xây dựng) và thiết kế biện pháp thi công các công tác xây lắp được duyệt. Nội dung, trình tự và xét duyệt thiết kế tổ chức xây dựng và thiết kế biện pháp thi công được qui định trong hợp đồng xây dựng.</w:t>
      </w:r>
    </w:p>
    <w:p w14:paraId="37D599D2"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Những giải pháp đề ra trong thiết kế tổ chức xây dựng và thiết kế biện pháp thi công phải hợp lý. Tiêu chuẩn để đánh giá giải pháp hợp lý là bảo đảm chất lượng, khối lượng, tiến độ, an toàn lao động và an toàn môi trường.</w:t>
      </w:r>
    </w:p>
    <w:p w14:paraId="187AE795"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Trong quá trình thi công xây lắp, các đơn vị xây dựng không được thải bừa bãi nước thải và các phế liệu khác làm hỏng đất nông nghiệp, các loại đất canh tác khác và các công trình lân cận. Phế liệu phải được tập kết đến những nơi cho phép và được sự chấp thuận của các đơn vị chủ quản ở những nơi đó.</w:t>
      </w:r>
    </w:p>
    <w:p w14:paraId="3E12EDE2"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Phải dùng mọi biện pháp để hạn chế tiếng ồn, rung động, bụi và những chất khí thải độc hại thải vào không khí. Phải có biện pháp bảo vệ cây xanh. Chỉ được chặt cây phát bụi trên mặt bằng xây dựng công trình trong phạm vi giới hạn quy định của thiết kế. Trong quá trình thi công, tại những khu đất mượn thi công, lớp đất màu trồng trọt cần được giữ lại để sau này sử dụng phục hồi lại đất.</w:t>
      </w:r>
    </w:p>
    <w:p w14:paraId="773CDE20"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thi công, phải thỏa thuận với các cơ quan quản lý giao thông về vấn đề đi lại của các phương tiện vận tải và phải đảm bảo an toàn cho các đường ra, vào của các nhà ở và của các cơ quan đang hoạt động.</w:t>
      </w:r>
    </w:p>
    <w:p w14:paraId="75226875"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Mỗi công trình đang xây dựng phải có nhật ký thi công chung cho công trình và những nhật ký công tác xây lắp đặc biệt để ghi chép, theo dõi quá trình thi công.</w:t>
      </w:r>
    </w:p>
    <w:p w14:paraId="440E5401"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w:t>
      </w:r>
      <w:r w:rsidRPr="0038401E">
        <w:rPr>
          <w:bCs/>
          <w:color w:val="000000"/>
          <w:sz w:val="28"/>
          <w:szCs w:val="28"/>
        </w:rPr>
        <w:t xml:space="preserve"> Chuẩn bị thi công:</w:t>
      </w:r>
    </w:p>
    <w:p w14:paraId="74B97BCF"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2.2.1.</w:t>
      </w:r>
      <w:r w:rsidRPr="0038401E">
        <w:rPr>
          <w:bCs/>
          <w:color w:val="000000"/>
          <w:sz w:val="28"/>
          <w:szCs w:val="28"/>
        </w:rPr>
        <w:t xml:space="preserve"> 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0ACF9F0D"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2.2.2.</w:t>
      </w:r>
      <w:r w:rsidRPr="0038401E">
        <w:rPr>
          <w:bCs/>
          <w:color w:val="000000"/>
          <w:sz w:val="28"/>
          <w:szCs w:val="28"/>
        </w:rPr>
        <w:t xml:space="preserve"> Những biện pháp chuẩn bị về tổ chức, phối hợp thi công gồm có:</w:t>
      </w:r>
    </w:p>
    <w:p w14:paraId="5A156A19"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a)</w:t>
      </w:r>
      <w:r w:rsidRPr="0038401E">
        <w:rPr>
          <w:bCs/>
          <w:color w:val="000000"/>
          <w:sz w:val="28"/>
          <w:szCs w:val="28"/>
        </w:rPr>
        <w:t xml:space="preserve"> Thỏa thuận thống nhất với các cơ quan có liên quan về việc kết hợp sử dụng năng lực thiết bị thi công, năng lực lao động của địa phương và những công trình, những hệ thống kỹ thuật hiện đang hoạt động gần công trình xây dựng để phục vụ thi công như những hệ thống kỹ thuật hạ tầng (hệ thống đường giao thông, mạng lưới cung cấp điện, mạng lưới cung cấp nước và thoát nước, mạng lưới thông tin liên lạc ...), những công ty xây dựng và những công trình cung cấp năng lượng ở địa phương;</w:t>
      </w:r>
    </w:p>
    <w:p w14:paraId="029419A7"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lastRenderedPageBreak/>
        <w:t>b)</w:t>
      </w:r>
      <w:r w:rsidRPr="0038401E">
        <w:rPr>
          <w:bCs/>
          <w:color w:val="000000"/>
          <w:sz w:val="28"/>
          <w:szCs w:val="28"/>
        </w:rPr>
        <w:t xml:space="preserve"> Giải quyết vấn đề sử dụng tối đa những vật liệu xây dựng sẵn có ở địa phương;</w:t>
      </w:r>
    </w:p>
    <w:p w14:paraId="06A8C39C"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c)</w:t>
      </w:r>
      <w:r w:rsidRPr="0038401E">
        <w:rPr>
          <w:bCs/>
          <w:color w:val="000000"/>
          <w:sz w:val="28"/>
          <w:szCs w:val="28"/>
        </w:rPr>
        <w:t xml:space="preserve"> Xác định những tổ chức tham gia xây lắp;</w:t>
      </w:r>
    </w:p>
    <w:p w14:paraId="1364E409"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d)</w:t>
      </w:r>
      <w:r w:rsidRPr="0038401E">
        <w:rPr>
          <w:bCs/>
          <w:color w:val="000000"/>
          <w:sz w:val="28"/>
          <w:szCs w:val="28"/>
        </w:rPr>
        <w:t xml:space="preserve"> Ký hợp đồng kinh tế giao, nhận thầu xây lắp theo quy định của các văn bản Nhà nước về giao, nhận thầu xây lắp.</w:t>
      </w:r>
    </w:p>
    <w:p w14:paraId="208CE5C2"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2.2.3</w:t>
      </w:r>
      <w:r w:rsidRPr="0038401E">
        <w:rPr>
          <w:bCs/>
          <w:color w:val="000000"/>
          <w:sz w:val="28"/>
          <w:szCs w:val="28"/>
        </w:rPr>
        <w:t xml:space="preserve">. Trước khi quyết định những biện pháp chuẩn bị về tổ chức, phối hợp thi công và các công tác chuẩn bị khác, phải nghiên cứu kỹ Hồ sơ thiết kế bản vẽ thi công, dự toán công trình đã được phê duyệt và những điều kiện xây dựng cụ thể tại địa phương. </w:t>
      </w:r>
    </w:p>
    <w:p w14:paraId="58570C6B"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2.2.4</w:t>
      </w:r>
      <w:r w:rsidRPr="0038401E">
        <w:rPr>
          <w:bCs/>
          <w:color w:val="000000"/>
          <w:sz w:val="28"/>
          <w:szCs w:val="28"/>
        </w:rPr>
        <w:t>. Vị trí công trình tạm không được nằm trên vị trí công trình chính, không được gây trở ngại cho việc xây dựng công trình chính và phải tính toán hiệu quả kinh tế. Trong mọi trường hợp, phải nghiên cứu sử dụng triệt để các hạng mục công trình chính phục vụ cho thi công để tiết kiệm vốn đầu tư xây dựng công trình tạm và rút ngắn thời gian thi công công trình chính.</w:t>
      </w:r>
    </w:p>
    <w:p w14:paraId="1E844B43"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2.2.5</w:t>
      </w:r>
      <w:r w:rsidRPr="0038401E">
        <w:rPr>
          <w:bCs/>
          <w:color w:val="000000"/>
          <w:sz w:val="28"/>
          <w:szCs w:val="28"/>
        </w:rPr>
        <w:t>. Nguồn điện thi công phải được lấy từ những hệ thống điện hiện có hoặc kết hợp sử dụng những công trình cấp điện cố định có trong thiết kế. Những nguồn điện tạm thời (trạm phát điện di động, trạm máy phát đi-ê-den...). Chỉ được sử dụng trong thời gian bắt đầu triển khai xây lắp, trước khi đưa những hạng mục công trình cấp điện chính thức vào vận hành.</w:t>
      </w:r>
    </w:p>
    <w:p w14:paraId="5448182A"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Mạng lưới cấp điện tạm thời cao thế và hạ thế cần phải kéo dây trên không. Chỉ được đặt đường cáp ngầm trong trường hợp kéo dây điện trên không không bảo đảm kỹ thuật an toàn hoặc gây phức tạp cho công tác thi công xây lắp. Cần sử dụng những trạm biến thế di động, những trạm biến thế đặt trên cột, những trạm biến thế kiểu cột di động.</w:t>
      </w:r>
    </w:p>
    <w:p w14:paraId="6CD3E064"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2.2.6</w:t>
      </w:r>
      <w:r w:rsidRPr="0038401E">
        <w:rPr>
          <w:bCs/>
          <w:color w:val="000000"/>
          <w:sz w:val="28"/>
          <w:szCs w:val="28"/>
        </w:rPr>
        <w:t>. Về cấp nước thi công, trước hết phải tận dụng những hệ thống cung cấp nước đang hoạt động gần công trường.</w:t>
      </w:r>
    </w:p>
    <w:p w14:paraId="17545411"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xây dựng mạng lưới cấp nước tạm thời, trước tiên cần phải xây dựng mạng lưới đường ống dẫn nước cố định theo thiết kế công trình nhằm kết hợp sử dụng phục vụ thi công.</w:t>
      </w:r>
    </w:p>
    <w:p w14:paraId="1929CDD8"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2.3</w:t>
      </w:r>
      <w:r w:rsidRPr="0038401E">
        <w:rPr>
          <w:bCs/>
          <w:color w:val="000000"/>
          <w:sz w:val="28"/>
          <w:szCs w:val="28"/>
        </w:rPr>
        <w:t>. Công tác cung ứng vật tư - kỹ thuật</w:t>
      </w:r>
    </w:p>
    <w:p w14:paraId="73CA9DC0"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Căn cứ vào quy trình công nghệ và tiến độ thi công xây lắp, công tác cung ứng vật tư - kỹ thuật phải bảo đảm cung cấp đầy đủ và đồng bộ cấu kiện, vật liệu xây dựng, thiết bị kỹ thuật bảo đảm phục vụ thi công liên tục, không bị gián đoạn, tập trung dứt điểm nhằm đưa nhanh công trình hoặc từng phần công trình vào sản xuất và sử dụng.</w:t>
      </w:r>
    </w:p>
    <w:p w14:paraId="3F12B720"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 xml:space="preserve">Phải thường xuyên kiểm tra tồn kho vật tư và giữ mức dự trữ vật tư phù hợp </w:t>
      </w:r>
      <w:r w:rsidRPr="0038401E">
        <w:rPr>
          <w:bCs/>
          <w:color w:val="000000"/>
          <w:sz w:val="28"/>
          <w:szCs w:val="28"/>
        </w:rPr>
        <w:lastRenderedPageBreak/>
        <w:t>với các định mức hiện hành.</w:t>
      </w:r>
    </w:p>
    <w:p w14:paraId="4C082183"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2.4</w:t>
      </w:r>
      <w:r w:rsidRPr="0038401E">
        <w:rPr>
          <w:bCs/>
          <w:color w:val="000000"/>
          <w:sz w:val="28"/>
          <w:szCs w:val="28"/>
        </w:rPr>
        <w:t>. Cơ giới xây dựng</w:t>
      </w:r>
    </w:p>
    <w:p w14:paraId="6EFA851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xây lắp, nên sử dụng phương pháp và phương tiện cơ giới có hiệu quả nhất, bảo đảm có năng suất lao động cao, chất lượng tốt, giá thành hạ, đồng thời giảm nhẹ được các công việc nặng nhọc.</w:t>
      </w:r>
    </w:p>
    <w:p w14:paraId="1BD0AFC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thực hiện cơ giới hóa các công việc xây lắp, phải chú trọng tới tính chất đồng bộ và sự cân đối về năng suất giữa máy chủ đạo và các máy phối thuộc.</w:t>
      </w:r>
    </w:p>
    <w:p w14:paraId="2FF438D7"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2.5</w:t>
      </w:r>
      <w:r w:rsidRPr="0038401E">
        <w:rPr>
          <w:bCs/>
          <w:color w:val="000000"/>
          <w:sz w:val="28"/>
          <w:szCs w:val="28"/>
        </w:rPr>
        <w:t>. Công tác vận tải</w:t>
      </w:r>
    </w:p>
    <w:p w14:paraId="473557E3"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Việc tổ chức công tác vận tải phải bảo đảm phục vụ thi công theo đúng kế hoạch, đúng tiến độ xây lắp và tiến độ cung cấp vật tư - kỹ thuật và phải đảm bảo phẩm chất hàng hóa, không để bị hao hụt quá quy định trong quá trình vận chuyển. Việc lựa chọn chủng loại và phương tiện vận tải phải căn cứ vào cự ly vận chuyển, tình hình mạng lưới đường sá hiện có, khả năng cung cấp các loại phương tiện, tính chất hàng vận chuyển, những yêu cầu bảo quản hàng trong quá trình vận chuyển, phương pháp bốc dỡ, thời hạn yêu cầu và giá thành vận chuyển.</w:t>
      </w:r>
    </w:p>
    <w:p w14:paraId="647979C0"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chọn phương án vận chuyển, cần chú ý tận dụng trọng tải xe, tổ chức vận chuyển tập trung, chọn hành trình ngắn nhất sau khi xem xét điều kiện đường sá, kết hợp vận chuyển hàng hai chiều.</w:t>
      </w:r>
    </w:p>
    <w:p w14:paraId="2340B63C"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2.6</w:t>
      </w:r>
      <w:r w:rsidRPr="0038401E">
        <w:rPr>
          <w:bCs/>
          <w:color w:val="000000"/>
          <w:sz w:val="28"/>
          <w:szCs w:val="28"/>
        </w:rPr>
        <w:t>. Tổ chức lao động</w:t>
      </w:r>
    </w:p>
    <w:p w14:paraId="049BDC7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Công tác tổ chức lao động trong thi công xây lắp bao gồm những biện pháp sử dụng hợp lý lao động, bố trí hợp lý công nhân trong dây chuyền sản xuất, phân công và hợp tác lao động, định mức và kích thích tinh thần lao động, tổ chức nơi làm việc, công tác phục vụ, tạo mọi điều kiện để lao động được an toàn. Tổ chức lao động phải bảo đảm nâng cao năng suất lao động, chất lượng công tác và tiết kiệm vật tư trên cơ sở nâng cao tay nghề công nhân, sử dụng có hiệu quả thời gian lao động, các phương tiện cơ giới hóa và các nguồn vật tư kỹ thuật.</w:t>
      </w:r>
    </w:p>
    <w:p w14:paraId="6A656B5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Việc xác định số lượng công nhân, cơ cấu ngành nghề và trình độ nghề nghiệp của công nhân trong đội sản xuất và tổ chức sản xuất phải căn cứ vào khối lượng công tác và thời gian hoàn thành công việc theo kế hoạch được giao, có tính đến những điều kiện cụ thể về: công nghệ thi công, trình độ thực hiện định mức sản lượng và nhiệm vụ kế hoạch, tăng năng suất lao động.</w:t>
      </w:r>
    </w:p>
    <w:p w14:paraId="4FD3C59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Khi tổ chức sắp xếp mặt bằng thi công, phải đặc biệt chú ý bảo đảm an toàn cho công nhân. Phải che chắn, chiếu sáng, có những dụng cụ, trang thiết bị phòng hộ lao động theo đúng những quy định của kỹ thuật an toàn.</w:t>
      </w:r>
    </w:p>
    <w:p w14:paraId="0A501BA8"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2.7</w:t>
      </w:r>
      <w:r w:rsidRPr="0038401E">
        <w:rPr>
          <w:bCs/>
          <w:color w:val="000000"/>
          <w:sz w:val="28"/>
          <w:szCs w:val="28"/>
        </w:rPr>
        <w:t>. Tổ chức kiểm tra chất lượng</w:t>
      </w:r>
    </w:p>
    <w:p w14:paraId="3E41C1CA"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lastRenderedPageBreak/>
        <w:t>Chất lượng vật liệu xây dựng, cấu kiện, thiết bị kỹ thuật được đánh giá tại nơi chế tạo ra những sản phẩm đó hoặc tại công trường trước khi đưa vào sử dụng. Khi đánh giá, cần căn cứ vào những tiêu chuẩn và quy phạm về từng lĩnh vực và các tài liệu chứng nhận sản phẩm xuất xưởng, kết quả thí nghiệm mẫu lấy tại hiện trường, đồng thời phải xem xét hiệu quả thực tế của nó đã được thể hiện trên công trình.</w:t>
      </w:r>
    </w:p>
    <w:p w14:paraId="7BB44057"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Chất lượng công tác thi công xây lắp được đánh giá theo những kết quả kiểm tra thi công và theo tiêu chuẩn, quy phạm Nhà nước hiện hành.</w:t>
      </w:r>
    </w:p>
    <w:p w14:paraId="4D154144" w14:textId="77777777" w:rsidR="0038401E" w:rsidRPr="0038401E" w:rsidRDefault="0038401E" w:rsidP="0038401E">
      <w:pPr>
        <w:spacing w:before="120" w:line="264" w:lineRule="auto"/>
        <w:rPr>
          <w:bCs/>
          <w:color w:val="000000"/>
          <w:sz w:val="28"/>
          <w:szCs w:val="28"/>
        </w:rPr>
      </w:pPr>
      <w:r w:rsidRPr="0038401E">
        <w:rPr>
          <w:color w:val="000000"/>
          <w:sz w:val="28"/>
          <w:szCs w:val="28"/>
          <w:lang w:val="nl-NL"/>
        </w:rPr>
        <w:tab/>
        <w:t>3</w:t>
      </w:r>
      <w:r w:rsidRPr="0038401E">
        <w:rPr>
          <w:b/>
          <w:bCs/>
          <w:color w:val="000000"/>
          <w:sz w:val="28"/>
          <w:szCs w:val="28"/>
        </w:rPr>
        <w:t>.</w:t>
      </w:r>
      <w:r w:rsidRPr="0038401E">
        <w:rPr>
          <w:bCs/>
          <w:color w:val="000000"/>
          <w:sz w:val="28"/>
          <w:szCs w:val="28"/>
        </w:rPr>
        <w:t xml:space="preserve"> Yêu cầu về vận hành thử nghiệm, an toàn;</w:t>
      </w:r>
    </w:p>
    <w:p w14:paraId="4375AAB0" w14:textId="77777777" w:rsidR="0038401E" w:rsidRPr="0038401E" w:rsidRDefault="0038401E" w:rsidP="0038401E">
      <w:pPr>
        <w:widowControl w:val="0"/>
        <w:spacing w:before="120"/>
        <w:rPr>
          <w:bCs/>
          <w:color w:val="000000"/>
          <w:sz w:val="28"/>
          <w:szCs w:val="28"/>
        </w:rPr>
      </w:pPr>
      <w:r w:rsidRPr="0038401E">
        <w:rPr>
          <w:bCs/>
          <w:color w:val="000000"/>
          <w:sz w:val="28"/>
          <w:szCs w:val="28"/>
        </w:rPr>
        <w:tab/>
        <w:t>Nhà thầu thi công xây dựng có tránh nhiệm lập quy trình hướng dẫn vận hành, bảo trì công trình đảm bảo điều kiện vận hành bình thường và an toàn cho từng thiết bị, từng cấu kiện trong công trình.</w:t>
      </w:r>
    </w:p>
    <w:p w14:paraId="14220BBD"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4.</w:t>
      </w:r>
      <w:r w:rsidRPr="0038401E">
        <w:rPr>
          <w:bCs/>
          <w:color w:val="000000"/>
          <w:sz w:val="28"/>
          <w:szCs w:val="28"/>
        </w:rPr>
        <w:t xml:space="preserve"> Yêu cầu về phòng, chống cháy, nổ (nếu có):</w:t>
      </w:r>
    </w:p>
    <w:p w14:paraId="7929176A"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-Tuyên truyền, vận động, giáo dục và nhắc nhở mọi người lao động trên công trường chấp hành nghiêm chỉnh các qui định luật pháp về phòng chống cháy nổ</w:t>
      </w:r>
    </w:p>
    <w:p w14:paraId="387441D5"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Huấn luyện phòng chống cháy nổ  trên công trường</w:t>
      </w:r>
    </w:p>
    <w:p w14:paraId="5F0E59D3"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Áp dụng đúng các qui định về phòng chống cháy nổ trên công trường do cơ quan có thẩm quyền ban hành, có xét tới các nguy cơ gây cháy, nổ đã nêu ở trên.</w:t>
      </w:r>
    </w:p>
    <w:p w14:paraId="4498DE80"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Khi công trường xảy ra cháy, nổ thì biện pháp hạn chế cháy lan là quan trọng, giúp cho việc chữa cháy được tập trung, không cho đám cháy mở rộng.</w:t>
      </w:r>
    </w:p>
    <w:p w14:paraId="379CAF17"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Cần phân vùng xây dựng, bố trí các nhóm nhà theo tính cháy của vật chất.</w:t>
      </w:r>
    </w:p>
    <w:p w14:paraId="10F5CFFD"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Các công trình tạm trên công trường như nhà làm việc, lán trại công nhân hay kho vật liệu nên được xây dựng bằng các vật liệu không cháy hoặc khó cháy như sử dụng khung thép, gạch xỉ, mái tôn,….</w:t>
      </w:r>
    </w:p>
    <w:p w14:paraId="4138CD17"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Để các khoảng trống hoặc trồng cây xanh xung quanh các công trình tạm kể trên để ngăn cháy.</w:t>
      </w:r>
    </w:p>
    <w:p w14:paraId="3B20BD54"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Trang bị phương tiện chữa cháy tại chỗ</w:t>
      </w:r>
    </w:p>
    <w:p w14:paraId="720C0E6A" w14:textId="77777777" w:rsidR="0038401E" w:rsidRPr="0038401E" w:rsidRDefault="0038401E" w:rsidP="0038401E">
      <w:pPr>
        <w:widowControl w:val="0"/>
        <w:spacing w:before="120"/>
        <w:ind w:firstLine="720"/>
        <w:rPr>
          <w:bCs/>
          <w:color w:val="000000"/>
          <w:sz w:val="28"/>
          <w:szCs w:val="28"/>
        </w:rPr>
      </w:pPr>
      <w:r w:rsidRPr="0038401E">
        <w:rPr>
          <w:bCs/>
          <w:color w:val="000000"/>
          <w:sz w:val="28"/>
          <w:szCs w:val="28"/>
        </w:rPr>
        <w:t>- Thường xuyên kiểm tra các phương tiện và dụng cụ chữa cháy, nguồn nước và bể nước dự trữ. Các phương tiện và dụng cụ chữa cháy phải được đặt ở những nơi có nguy cơ cháy nổ và ở vị trí dễ dàng tiếp cận được. Phải có bảng hướng dẫn sử dụng ở nơi đặt chúng.</w:t>
      </w:r>
    </w:p>
    <w:p w14:paraId="5391DC9C"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5.</w:t>
      </w:r>
      <w:r w:rsidRPr="0038401E">
        <w:rPr>
          <w:bCs/>
          <w:color w:val="000000"/>
          <w:sz w:val="28"/>
          <w:szCs w:val="28"/>
        </w:rPr>
        <w:t xml:space="preserve"> Yêu cầu về vệ sinh môi trường:</w:t>
      </w:r>
    </w:p>
    <w:p w14:paraId="1DC9404A" w14:textId="77777777" w:rsidR="0038401E" w:rsidRPr="0038401E" w:rsidRDefault="0038401E" w:rsidP="0038401E">
      <w:pPr>
        <w:widowControl w:val="0"/>
        <w:tabs>
          <w:tab w:val="left" w:pos="851"/>
        </w:tabs>
        <w:spacing w:before="120"/>
        <w:ind w:firstLine="720"/>
        <w:rPr>
          <w:bCs/>
          <w:color w:val="000000"/>
          <w:sz w:val="28"/>
          <w:szCs w:val="28"/>
        </w:rPr>
      </w:pPr>
      <w:r w:rsidRPr="0038401E">
        <w:rPr>
          <w:bCs/>
          <w:color w:val="000000"/>
          <w:sz w:val="28"/>
          <w:szCs w:val="28"/>
        </w:rPr>
        <w:t>Trong suốt quá trình thi công xây dựng công trình, nhà thầu thi công xây dựng phải đảm bảo vệ sinh môi trường trên công trường và môi trường xung quanh, bằng các biện pháp chủ yếu sau:</w:t>
      </w:r>
    </w:p>
    <w:p w14:paraId="4CB414C6" w14:textId="77777777" w:rsidR="0038401E" w:rsidRPr="0038401E" w:rsidRDefault="0038401E" w:rsidP="0038401E">
      <w:pPr>
        <w:widowControl w:val="0"/>
        <w:tabs>
          <w:tab w:val="left" w:pos="851"/>
          <w:tab w:val="left" w:pos="4785"/>
        </w:tabs>
        <w:spacing w:before="120"/>
        <w:rPr>
          <w:iCs/>
          <w:color w:val="000000"/>
          <w:sz w:val="28"/>
          <w:szCs w:val="28"/>
          <w:lang w:val="es-ES"/>
        </w:rPr>
      </w:pPr>
      <w:r w:rsidRPr="0038401E">
        <w:rPr>
          <w:iCs/>
          <w:color w:val="000000"/>
          <w:sz w:val="28"/>
          <w:szCs w:val="28"/>
          <w:lang w:val="es-ES"/>
        </w:rPr>
        <w:lastRenderedPageBreak/>
        <w:tab/>
        <w:t>- Có hàng rào che chắn đảm bảo không ảnh hưởng môi trường xung quanh.</w:t>
      </w:r>
    </w:p>
    <w:p w14:paraId="338DCB1E" w14:textId="77777777" w:rsidR="0038401E" w:rsidRPr="0038401E" w:rsidRDefault="0038401E" w:rsidP="0038401E">
      <w:pPr>
        <w:widowControl w:val="0"/>
        <w:tabs>
          <w:tab w:val="left" w:pos="851"/>
          <w:tab w:val="left" w:pos="4785"/>
        </w:tabs>
        <w:spacing w:before="120"/>
        <w:rPr>
          <w:iCs/>
          <w:color w:val="000000"/>
          <w:sz w:val="28"/>
          <w:szCs w:val="28"/>
          <w:lang w:val="es-ES"/>
        </w:rPr>
      </w:pPr>
      <w:r w:rsidRPr="0038401E">
        <w:rPr>
          <w:iCs/>
          <w:color w:val="000000"/>
          <w:sz w:val="28"/>
          <w:szCs w:val="28"/>
          <w:lang w:val="es-ES"/>
        </w:rPr>
        <w:tab/>
        <w:t>Tuyên truyền, phổ biến cho toàn bộ công nhân lao động có ý thức giữ gìn vệ sinh, trên công trường phải có nhà vệ sinh.</w:t>
      </w:r>
    </w:p>
    <w:p w14:paraId="61B619E9" w14:textId="77777777" w:rsidR="0038401E" w:rsidRPr="0038401E" w:rsidRDefault="0038401E" w:rsidP="0038401E">
      <w:pPr>
        <w:widowControl w:val="0"/>
        <w:tabs>
          <w:tab w:val="left" w:pos="851"/>
          <w:tab w:val="left" w:pos="4785"/>
        </w:tabs>
        <w:spacing w:before="120"/>
        <w:rPr>
          <w:iCs/>
          <w:color w:val="000000"/>
          <w:sz w:val="28"/>
          <w:szCs w:val="28"/>
          <w:lang w:val="es-ES"/>
        </w:rPr>
      </w:pPr>
      <w:r w:rsidRPr="0038401E">
        <w:rPr>
          <w:iCs/>
          <w:color w:val="000000"/>
          <w:sz w:val="28"/>
          <w:szCs w:val="28"/>
          <w:lang w:val="es-ES"/>
        </w:rPr>
        <w:tab/>
        <w:t>- Có hệ thống thu gom rác thải đều đặn và vận chuyển đúng nơi qui định</w:t>
      </w:r>
    </w:p>
    <w:p w14:paraId="220CDB95" w14:textId="77777777" w:rsidR="0038401E" w:rsidRPr="0038401E" w:rsidRDefault="0038401E" w:rsidP="0038401E">
      <w:pPr>
        <w:widowControl w:val="0"/>
        <w:tabs>
          <w:tab w:val="left" w:pos="851"/>
          <w:tab w:val="left" w:pos="4785"/>
        </w:tabs>
        <w:spacing w:before="120"/>
        <w:rPr>
          <w:iCs/>
          <w:color w:val="000000"/>
          <w:sz w:val="28"/>
          <w:szCs w:val="28"/>
          <w:lang w:val="es-ES"/>
        </w:rPr>
      </w:pPr>
      <w:r w:rsidRPr="0038401E">
        <w:rPr>
          <w:iCs/>
          <w:color w:val="000000"/>
          <w:sz w:val="28"/>
          <w:szCs w:val="28"/>
          <w:lang w:val="es-ES"/>
        </w:rPr>
        <w:tab/>
        <w:t>- Xây dựng hệ thống thoát nước mưa tạm chống ngập úng công trình giữ công trình luôn khô ráo để có thể thi công liên tục</w:t>
      </w:r>
      <w:r w:rsidRPr="0038401E">
        <w:rPr>
          <w:i/>
          <w:iCs/>
          <w:color w:val="000000"/>
          <w:sz w:val="28"/>
          <w:szCs w:val="28"/>
          <w:lang w:val="es-ES"/>
        </w:rPr>
        <w:tab/>
      </w:r>
      <w:r w:rsidRPr="0038401E">
        <w:rPr>
          <w:iCs/>
          <w:color w:val="000000"/>
          <w:sz w:val="28"/>
          <w:szCs w:val="28"/>
          <w:lang w:val="es-ES"/>
        </w:rPr>
        <w:t>.</w:t>
      </w:r>
    </w:p>
    <w:p w14:paraId="6250B819"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6.</w:t>
      </w:r>
      <w:r w:rsidRPr="0038401E">
        <w:rPr>
          <w:bCs/>
          <w:color w:val="000000"/>
          <w:sz w:val="28"/>
          <w:szCs w:val="28"/>
        </w:rPr>
        <w:t xml:space="preserve"> Yêu cầu về an toàn lao động:</w:t>
      </w:r>
    </w:p>
    <w:p w14:paraId="4DB3702C"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Nhà thầu phải thực hiện các biện pháp bảo đảm an toàn cho tất cả các hoạt động tại công trường theo quy định của pháp luật hiện hành.</w:t>
      </w:r>
    </w:p>
    <w:p w14:paraId="77E320B2"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7</w:t>
      </w:r>
      <w:r w:rsidRPr="0038401E">
        <w:rPr>
          <w:bCs/>
          <w:color w:val="000000"/>
          <w:sz w:val="28"/>
          <w:szCs w:val="28"/>
        </w:rPr>
        <w:t>. Biện pháp huy động nhân lực và thiết bị phục vụ thi công;</w:t>
      </w:r>
    </w:p>
    <w:p w14:paraId="5F6A4F43" w14:textId="77777777" w:rsidR="0038401E" w:rsidRPr="0038401E" w:rsidRDefault="0038401E" w:rsidP="0038401E">
      <w:pPr>
        <w:widowControl w:val="0"/>
        <w:tabs>
          <w:tab w:val="left" w:pos="851"/>
        </w:tabs>
        <w:spacing w:before="120"/>
        <w:ind w:firstLine="720"/>
        <w:rPr>
          <w:color w:val="000000"/>
          <w:sz w:val="28"/>
          <w:szCs w:val="28"/>
          <w:lang w:val="es-ES"/>
        </w:rPr>
      </w:pPr>
      <w:r w:rsidRPr="0038401E">
        <w:rPr>
          <w:color w:val="000000"/>
          <w:sz w:val="28"/>
          <w:szCs w:val="28"/>
          <w:lang w:val="es-ES"/>
        </w:rPr>
        <w:t>Có sơ đồ tổ chức bộ máy nhân lực, có hợp đồng lâu dài về nhân lực, có phướng án, kế hoạch huy động vật tư thiết bị phục vụ thi công để đáp ứng thời gian hoàn thành công trình.</w:t>
      </w:r>
    </w:p>
    <w:p w14:paraId="0C6FAE43" w14:textId="77777777" w:rsidR="0038401E" w:rsidRPr="0038401E" w:rsidRDefault="0038401E" w:rsidP="0038401E">
      <w:pPr>
        <w:widowControl w:val="0"/>
        <w:tabs>
          <w:tab w:val="right" w:leader="dot" w:pos="8100"/>
        </w:tabs>
        <w:spacing w:before="120"/>
        <w:rPr>
          <w:color w:val="000000"/>
          <w:sz w:val="28"/>
          <w:szCs w:val="28"/>
          <w:lang w:val="es-ES"/>
        </w:rPr>
      </w:pPr>
      <w:r w:rsidRPr="0038401E">
        <w:rPr>
          <w:color w:val="000000"/>
          <w:sz w:val="28"/>
          <w:szCs w:val="28"/>
          <w:lang w:val="es-ES"/>
        </w:rPr>
        <w:tab/>
        <w:t xml:space="preserve">           Thiết bị thi công phải thuộc sở hữu của nhà thầu hoặc có thể đi thuê nhưng nhà thầu phải ký hợp đồng để đáp ứng yêu cầu của gói thầu.</w:t>
      </w:r>
    </w:p>
    <w:p w14:paraId="337CE98D" w14:textId="77777777" w:rsidR="0038401E" w:rsidRPr="0038401E" w:rsidRDefault="0038401E" w:rsidP="0038401E">
      <w:pPr>
        <w:widowControl w:val="0"/>
        <w:tabs>
          <w:tab w:val="left" w:pos="851"/>
        </w:tabs>
        <w:spacing w:before="120"/>
        <w:ind w:firstLine="720"/>
        <w:rPr>
          <w:bCs/>
          <w:color w:val="000000"/>
          <w:sz w:val="28"/>
          <w:szCs w:val="28"/>
        </w:rPr>
      </w:pPr>
      <w:r w:rsidRPr="0038401E">
        <w:rPr>
          <w:b/>
          <w:bCs/>
          <w:color w:val="000000"/>
          <w:sz w:val="28"/>
          <w:szCs w:val="28"/>
        </w:rPr>
        <w:t>8.</w:t>
      </w:r>
      <w:r w:rsidRPr="0038401E">
        <w:rPr>
          <w:bCs/>
          <w:color w:val="000000"/>
          <w:sz w:val="28"/>
          <w:szCs w:val="28"/>
        </w:rPr>
        <w:t xml:space="preserve"> Yêu cầu về biện pháp tổ chức thi công tổng thể và các hạng mục; </w:t>
      </w:r>
    </w:p>
    <w:p w14:paraId="5A189C50"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Nhà thầu có thể bắt đầu thực hiện công trình vào ngày khởi công quy định tại ĐKCT và phải tiến hành thi công công trình theo đúng Bảng tiến độ thi công chi tiết do nhà thầu trình và được chủ đầu tư chấp thuận. Nhà thầu phải hoàn thành công trình vào ngày hoàn thành dự kiến nêu tại ĐKCT.</w:t>
      </w:r>
    </w:p>
    <w:p w14:paraId="7D319DF2"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Trong khoảng thời gian quy định tại ĐKCT, nhà thầu phải trình chủ đầu tư xem xét, chấp thuận Bảng tiến độ thi công chi tiết bao gồm các nội dung sau:</w:t>
      </w:r>
    </w:p>
    <w:p w14:paraId="73855AE6"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Trình tự thực hiện công việc của nhà thầu và thời gian thi công dự tính cho mỗi giai đoạn chính của công trình;</w:t>
      </w:r>
    </w:p>
    <w:p w14:paraId="5DFD31D9"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Quá trình và thời gian kiểm tra, kiểm định được nêu cụ thể trong hợp đồng;</w:t>
      </w:r>
    </w:p>
    <w:p w14:paraId="556E3B41"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Báo cáo kèm theo gồm: báo cáo chung về các phương pháp mà nhà thầu dự kiến áp dụng và các giai đoạn chính trong việc thi công công trình; số lượng cán bộ, công nhân và thiết bị của nhà thầu cần thiết trên công trường cho mỗi giai đoạn chính.</w:t>
      </w:r>
    </w:p>
    <w:p w14:paraId="00E41C43"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Nhà thầu phải thực hiện theo Bảng tiến độ thi công chi tiết sau khi Bảng này được chủ đầu tư chấp thuận.</w:t>
      </w:r>
    </w:p>
    <w:p w14:paraId="4A1CDC2E"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xml:space="preserve">- Nhà thầu phải trình chủ đầu tư xem xét, chấp thuận Bảng tiến độ thi công chi tiết đã cập nhật vào những thời điểm không vượt quá thời gian quy định trong ĐKCT. Nếu nhà thầu không trình Bảng tiến độ thi công chi tiết đã cập nhật vào </w:t>
      </w:r>
      <w:r w:rsidRPr="0038401E">
        <w:rPr>
          <w:color w:val="000000"/>
          <w:sz w:val="28"/>
          <w:szCs w:val="28"/>
          <w:lang w:val="pl-PL"/>
        </w:rPr>
        <w:lastRenderedPageBreak/>
        <w:t>những thời điểm trên, chủ đầu tư có thể giữ lại một số tiền quy định trong ĐKCT trong kỳ thanh toán tiếp theo. Số tiền này sẽ được thanh toán ở kỳ thanh toán kế tiếp sau khi Bảng tiến độ thi công chi tiết này được trình.</w:t>
      </w:r>
    </w:p>
    <w:p w14:paraId="5037A023" w14:textId="77777777" w:rsidR="0038401E" w:rsidRPr="0038401E" w:rsidRDefault="0038401E" w:rsidP="0038401E">
      <w:pPr>
        <w:widowControl w:val="0"/>
        <w:spacing w:before="120"/>
        <w:ind w:firstLine="720"/>
        <w:rPr>
          <w:color w:val="000000"/>
          <w:sz w:val="28"/>
          <w:szCs w:val="28"/>
          <w:lang w:val="pl-PL"/>
        </w:rPr>
      </w:pPr>
      <w:r w:rsidRPr="0038401E">
        <w:rPr>
          <w:color w:val="000000"/>
          <w:sz w:val="28"/>
          <w:szCs w:val="28"/>
          <w:lang w:val="pl-PL"/>
        </w:rPr>
        <w:t>- Việc chấp thuận Bảng tiến độ thi công chi tiết của Chủ đầu tư sẽ không thay thế các nghĩa vụ của nhà thầu. Nhà thầu có thể điều chỉnh lại Bảng tiến độ thi công chi tiết và trình lại cho chủ đầu tư vào bất kỳ thời điểm nào.</w:t>
      </w:r>
    </w:p>
    <w:p w14:paraId="01073257" w14:textId="77777777" w:rsidR="0038401E" w:rsidRPr="0038401E" w:rsidRDefault="0038401E" w:rsidP="0038401E">
      <w:pPr>
        <w:widowControl w:val="0"/>
        <w:spacing w:before="120"/>
        <w:ind w:firstLine="720"/>
        <w:rPr>
          <w:color w:val="000000"/>
          <w:sz w:val="28"/>
          <w:szCs w:val="28"/>
          <w:lang w:val="es-ES"/>
        </w:rPr>
      </w:pPr>
      <w:r w:rsidRPr="0038401E">
        <w:rPr>
          <w:b/>
          <w:iCs/>
          <w:color w:val="000000"/>
          <w:sz w:val="28"/>
          <w:szCs w:val="28"/>
          <w:lang w:val="es-ES"/>
        </w:rPr>
        <w:t>9.</w:t>
      </w:r>
      <w:r w:rsidRPr="0038401E">
        <w:rPr>
          <w:iCs/>
          <w:color w:val="000000"/>
          <w:sz w:val="28"/>
          <w:szCs w:val="28"/>
          <w:lang w:val="es-ES"/>
        </w:rPr>
        <w:t xml:space="preserve"> Yêu cầu về hệ thống kiểm tra, giám sát chất lượng của nhà thầu</w:t>
      </w:r>
      <w:r w:rsidRPr="0038401E">
        <w:rPr>
          <w:color w:val="000000"/>
          <w:sz w:val="28"/>
          <w:szCs w:val="28"/>
          <w:lang w:val="es-ES"/>
        </w:rPr>
        <w:t>:</w:t>
      </w:r>
    </w:p>
    <w:p w14:paraId="0C22DBFF"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Nhà thầu phải lập ban quản lý chất lượng công trình thường xuyên kiểm tra mọi công tác đã và đang thi công trong suốt quá trình thi công từ khi bắt đầu đến khi hoàn thành công trình.</w:t>
      </w:r>
    </w:p>
    <w:p w14:paraId="305E7572"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Nhà thầu phải đảm bảo tất cả vật tư và thiết bị theo đúng yêu cầu kỹ thuật.</w:t>
      </w:r>
    </w:p>
    <w:p w14:paraId="32CC510C" w14:textId="77777777" w:rsidR="0038401E" w:rsidRPr="0038401E" w:rsidRDefault="0038401E" w:rsidP="0038401E">
      <w:pPr>
        <w:widowControl w:val="0"/>
        <w:spacing w:before="120"/>
        <w:rPr>
          <w:color w:val="000000"/>
          <w:sz w:val="28"/>
          <w:szCs w:val="28"/>
          <w:lang w:val="es-ES"/>
        </w:rPr>
      </w:pPr>
      <w:r w:rsidRPr="0038401E">
        <w:rPr>
          <w:color w:val="000000"/>
          <w:sz w:val="28"/>
          <w:szCs w:val="28"/>
          <w:lang w:val="es-ES"/>
        </w:rPr>
        <w:tab/>
        <w:t xml:space="preserve">Nhà thầu phải cung cấp mẫu, kết quả kiểm nghiệm đối với vật tư, thiết bị nêu tại ĐKCT để kiểm tra và làm cơ sở nghiệm thu công trình. </w:t>
      </w:r>
    </w:p>
    <w:p w14:paraId="634E0526"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Chủ đầu tư sẽ kiểm tra vật tư và thiết bị tại nơi khai thác, nơi sản xuất hay tại công trường vào bất kỳ thời điểm nào.</w:t>
      </w:r>
    </w:p>
    <w:p w14:paraId="43286573"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Nhà thầu phải đảm bảo bố trí cán bộ và các điều kiện cần thiết cho việc kiểm tra vật tư, thiết bị nêu trên.</w:t>
      </w:r>
    </w:p>
    <w:p w14:paraId="7FC8B874" w14:textId="77777777" w:rsidR="0038401E" w:rsidRPr="0038401E" w:rsidRDefault="0038401E" w:rsidP="0038401E">
      <w:pPr>
        <w:widowControl w:val="0"/>
        <w:spacing w:before="120"/>
        <w:ind w:firstLine="720"/>
        <w:rPr>
          <w:color w:val="000000"/>
          <w:sz w:val="28"/>
          <w:szCs w:val="28"/>
          <w:lang w:val="es-ES"/>
        </w:rPr>
      </w:pPr>
      <w:r w:rsidRPr="0038401E">
        <w:rPr>
          <w:color w:val="000000"/>
          <w:sz w:val="28"/>
          <w:szCs w:val="28"/>
          <w:lang w:val="es-ES"/>
        </w:rPr>
        <w:t xml:space="preserve">Tư vấn giám sát phải chịu trách nhiệm kiểm tra, đánh giá chất lượng các công việc của nhà thầu. Trường hợp phát hiện sai sót, tư vấn giám sát yêu cầu nhà thầu xem xét tìm hiểu nguyên nhân và có biện pháp khắc phục. Việc kiểm tra nói trên không ảnh hưởng tới nghĩa vụ, trách nhiệm thực hiện hợp đồng của nhà thầu. </w:t>
      </w:r>
    </w:p>
    <w:p w14:paraId="52592583" w14:textId="77777777" w:rsidR="0038401E" w:rsidRPr="0038401E" w:rsidRDefault="0038401E" w:rsidP="0038401E">
      <w:pPr>
        <w:widowControl w:val="0"/>
        <w:tabs>
          <w:tab w:val="left" w:pos="1418"/>
        </w:tabs>
        <w:spacing w:before="120" w:after="120" w:line="264" w:lineRule="auto"/>
        <w:ind w:firstLine="709"/>
        <w:rPr>
          <w:b/>
          <w:sz w:val="28"/>
          <w:szCs w:val="28"/>
        </w:rPr>
      </w:pPr>
      <w:r w:rsidRPr="0038401E">
        <w:rPr>
          <w:b/>
          <w:sz w:val="28"/>
          <w:szCs w:val="28"/>
        </w:rPr>
        <w:t>IV. Các bản vẽ</w:t>
      </w:r>
    </w:p>
    <w:p w14:paraId="4100F7AB" w14:textId="77777777" w:rsidR="0038401E" w:rsidRPr="00852868" w:rsidRDefault="0038401E" w:rsidP="0038401E">
      <w:pPr>
        <w:widowControl w:val="0"/>
        <w:tabs>
          <w:tab w:val="left" w:pos="1418"/>
        </w:tabs>
        <w:spacing w:before="120" w:after="120" w:line="264" w:lineRule="auto"/>
        <w:ind w:firstLine="709"/>
        <w:rPr>
          <w:sz w:val="28"/>
          <w:szCs w:val="28"/>
        </w:rPr>
      </w:pPr>
      <w:r w:rsidRPr="0038401E">
        <w:rPr>
          <w:spacing w:val="-4"/>
          <w:sz w:val="28"/>
          <w:szCs w:val="28"/>
        </w:rPr>
        <w:t>E-HSMT này gồm có các bản vẽ trong danh mục sau đây:</w:t>
      </w:r>
      <w:r w:rsidRPr="0038401E">
        <w:t xml:space="preserve"> </w:t>
      </w:r>
      <w:r w:rsidRPr="0038401E">
        <w:rPr>
          <w:spacing w:val="-4"/>
          <w:sz w:val="28"/>
          <w:szCs w:val="28"/>
        </w:rPr>
        <w:t>Toàn bộ BVTC thuộc hồ sơ thiết kế BVTC được duyệt tại Quyết định số 445/QĐ-BQL ngày 29/11/2025  của Ban Quản lý các dự án đầu tư xây dựng khu vực phía Đông tỉnh Đắk Lắk</w:t>
      </w:r>
    </w:p>
    <w:p w14:paraId="03AFA92A" w14:textId="77777777" w:rsidR="00812FAA" w:rsidRDefault="00812FAA"/>
    <w:sectPr w:rsidR="00812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63BD4"/>
    <w:multiLevelType w:val="hybridMultilevel"/>
    <w:tmpl w:val="01B6F6C6"/>
    <w:lvl w:ilvl="0" w:tplc="6B400DCC">
      <w:numFmt w:val="bullet"/>
      <w:pStyle w:val="ListParagraph"/>
      <w:lvlText w:val="+"/>
      <w:lvlJc w:val="left"/>
      <w:pPr>
        <w:ind w:left="1080" w:hanging="360"/>
      </w:pPr>
      <w:rPr>
        <w:rFonts w:ascii="Times New Roman" w:hAnsi="Times New Roman" w:cs="Times New Roman" w:hint="default"/>
        <w:b w:val="0"/>
        <w:bCs w:val="0"/>
        <w:i w:val="0"/>
        <w:iCs w:val="0"/>
        <w:caps w:val="0"/>
        <w:strike w:val="0"/>
        <w:dstrike w:val="0"/>
        <w:vanish w:val="0"/>
        <w:webHidden w:val="0"/>
        <w:color w:val="000000"/>
        <w:spacing w:val="0"/>
        <w:kern w:val="0"/>
        <w:position w:val="0"/>
        <w:u w:val="none"/>
        <w:effect w:val="none"/>
        <w:vertAlign w:val="baseline"/>
        <w:em w:val="none"/>
        <w:specVanish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554393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01E"/>
    <w:rsid w:val="0017294D"/>
    <w:rsid w:val="0038401E"/>
    <w:rsid w:val="004F7D78"/>
    <w:rsid w:val="00812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999A0"/>
  <w15:chartTrackingRefBased/>
  <w15:docId w15:val="{1B04AA58-F79B-4217-804C-A3B5F9DDE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01E"/>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40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40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40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40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40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40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40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40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40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0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40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40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40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40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40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40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40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401E"/>
    <w:rPr>
      <w:rFonts w:eastAsiaTheme="majorEastAsia" w:cstheme="majorBidi"/>
      <w:color w:val="272727" w:themeColor="text1" w:themeTint="D8"/>
    </w:rPr>
  </w:style>
  <w:style w:type="paragraph" w:styleId="Title">
    <w:name w:val="Title"/>
    <w:basedOn w:val="Normal"/>
    <w:next w:val="Normal"/>
    <w:link w:val="TitleChar"/>
    <w:uiPriority w:val="10"/>
    <w:qFormat/>
    <w:rsid w:val="003840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40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40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40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401E"/>
    <w:pPr>
      <w:spacing w:before="160"/>
      <w:jc w:val="center"/>
    </w:pPr>
    <w:rPr>
      <w:i/>
      <w:iCs/>
      <w:color w:val="404040" w:themeColor="text1" w:themeTint="BF"/>
    </w:rPr>
  </w:style>
  <w:style w:type="character" w:customStyle="1" w:styleId="QuoteChar">
    <w:name w:val="Quote Char"/>
    <w:basedOn w:val="DefaultParagraphFont"/>
    <w:link w:val="Quote"/>
    <w:uiPriority w:val="29"/>
    <w:rsid w:val="0038401E"/>
    <w:rPr>
      <w:i/>
      <w:iCs/>
      <w:color w:val="404040" w:themeColor="text1" w:themeTint="BF"/>
    </w:rPr>
  </w:style>
  <w:style w:type="paragraph" w:styleId="ListParagraph0">
    <w:name w:val="List Paragraph"/>
    <w:basedOn w:val="Normal"/>
    <w:uiPriority w:val="34"/>
    <w:qFormat/>
    <w:rsid w:val="0038401E"/>
    <w:pPr>
      <w:ind w:left="720"/>
      <w:contextualSpacing/>
    </w:pPr>
  </w:style>
  <w:style w:type="character" w:styleId="IntenseEmphasis">
    <w:name w:val="Intense Emphasis"/>
    <w:basedOn w:val="DefaultParagraphFont"/>
    <w:uiPriority w:val="21"/>
    <w:qFormat/>
    <w:rsid w:val="0038401E"/>
    <w:rPr>
      <w:i/>
      <w:iCs/>
      <w:color w:val="0F4761" w:themeColor="accent1" w:themeShade="BF"/>
    </w:rPr>
  </w:style>
  <w:style w:type="paragraph" w:styleId="IntenseQuote">
    <w:name w:val="Intense Quote"/>
    <w:basedOn w:val="Normal"/>
    <w:next w:val="Normal"/>
    <w:link w:val="IntenseQuoteChar"/>
    <w:uiPriority w:val="30"/>
    <w:qFormat/>
    <w:rsid w:val="003840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401E"/>
    <w:rPr>
      <w:i/>
      <w:iCs/>
      <w:color w:val="0F4761" w:themeColor="accent1" w:themeShade="BF"/>
    </w:rPr>
  </w:style>
  <w:style w:type="character" w:styleId="IntenseReference">
    <w:name w:val="Intense Reference"/>
    <w:basedOn w:val="DefaultParagraphFont"/>
    <w:uiPriority w:val="32"/>
    <w:qFormat/>
    <w:rsid w:val="0038401E"/>
    <w:rPr>
      <w:b/>
      <w:bCs/>
      <w:smallCaps/>
      <w:color w:val="0F4761" w:themeColor="accent1" w:themeShade="BF"/>
      <w:spacing w:val="5"/>
    </w:rPr>
  </w:style>
  <w:style w:type="paragraph" w:styleId="BodyText">
    <w:name w:val="Body Text"/>
    <w:basedOn w:val="Normal"/>
    <w:link w:val="BodyTextChar"/>
    <w:rsid w:val="0038401E"/>
    <w:pPr>
      <w:suppressAutoHyphens/>
      <w:ind w:right="-72"/>
    </w:pPr>
    <w:rPr>
      <w:spacing w:val="-4"/>
    </w:rPr>
  </w:style>
  <w:style w:type="character" w:customStyle="1" w:styleId="BodyTextChar">
    <w:name w:val="Body Text Char"/>
    <w:basedOn w:val="DefaultParagraphFont"/>
    <w:link w:val="BodyText"/>
    <w:rsid w:val="0038401E"/>
    <w:rPr>
      <w:rFonts w:ascii="Times New Roman" w:eastAsia="Times New Roman" w:hAnsi="Times New Roman" w:cs="Times New Roman"/>
      <w:spacing w:val="-4"/>
      <w:kern w:val="0"/>
      <w:szCs w:val="20"/>
      <w14:ligatures w14:val="none"/>
    </w:rPr>
  </w:style>
  <w:style w:type="paragraph" w:customStyle="1" w:styleId="Style11">
    <w:name w:val="Style 11"/>
    <w:basedOn w:val="Normal"/>
    <w:rsid w:val="0038401E"/>
    <w:pPr>
      <w:widowControl w:val="0"/>
      <w:autoSpaceDE w:val="0"/>
      <w:autoSpaceDN w:val="0"/>
      <w:spacing w:line="384" w:lineRule="atLeast"/>
      <w:jc w:val="left"/>
    </w:pPr>
    <w:rPr>
      <w:szCs w:val="24"/>
    </w:rPr>
  </w:style>
  <w:style w:type="character" w:customStyle="1" w:styleId="ListParagraphChar">
    <w:name w:val="+ List Paragraph Char"/>
    <w:link w:val="ListParagraph"/>
    <w:locked/>
    <w:rsid w:val="0038401E"/>
    <w:rPr>
      <w:rFonts w:ascii="Arial" w:hAnsi="Arial" w:cs="Arial"/>
      <w:sz w:val="26"/>
      <w:lang w:val="en-AU" w:eastAsia="zh-CN"/>
    </w:rPr>
  </w:style>
  <w:style w:type="paragraph" w:customStyle="1" w:styleId="ListParagraph">
    <w:name w:val="+ List Paragraph"/>
    <w:basedOn w:val="Normal"/>
    <w:link w:val="ListParagraphChar"/>
    <w:qFormat/>
    <w:rsid w:val="0038401E"/>
    <w:pPr>
      <w:numPr>
        <w:numId w:val="1"/>
      </w:numPr>
      <w:spacing w:before="80" w:after="80" w:line="276" w:lineRule="auto"/>
    </w:pPr>
    <w:rPr>
      <w:rFonts w:ascii="Arial" w:eastAsiaTheme="minorHAnsi" w:hAnsi="Arial" w:cs="Arial"/>
      <w:kern w:val="2"/>
      <w:sz w:val="26"/>
      <w:szCs w:val="24"/>
      <w:lang w:val="en-AU"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3238</Words>
  <Characters>18460</Characters>
  <Application>Microsoft Office Word</Application>
  <DocSecurity>0</DocSecurity>
  <Lines>153</Lines>
  <Paragraphs>43</Paragraphs>
  <ScaleCrop>false</ScaleCrop>
  <Company/>
  <LinksUpToDate>false</LinksUpToDate>
  <CharactersWithSpaces>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delljyxvvb4@outlook.com</dc:creator>
  <cp:keywords/>
  <dc:description/>
  <cp:lastModifiedBy>delljyxvvb4@outlook.com</cp:lastModifiedBy>
  <cp:revision>1</cp:revision>
  <dcterms:created xsi:type="dcterms:W3CDTF">2026-01-20T01:56:00Z</dcterms:created>
  <dcterms:modified xsi:type="dcterms:W3CDTF">2026-01-20T01:57:00Z</dcterms:modified>
</cp:coreProperties>
</file>